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2B" w:rsidRPr="006B42CD" w:rsidRDefault="00FA742B" w:rsidP="007A7F39">
      <w:pPr>
        <w:spacing w:after="0" w:line="240" w:lineRule="auto"/>
        <w:rPr>
          <w:rFonts w:ascii="Verdana" w:hAnsi="Verdana"/>
          <w:b/>
          <w:sz w:val="36"/>
          <w:szCs w:val="36"/>
        </w:rPr>
      </w:pPr>
      <w:bookmarkStart w:id="0" w:name="_GoBack"/>
      <w:bookmarkEnd w:id="0"/>
      <w:r w:rsidRPr="006B42CD">
        <w:rPr>
          <w:rFonts w:ascii="Verdana" w:hAnsi="Verdana"/>
          <w:b/>
          <w:sz w:val="36"/>
          <w:szCs w:val="36"/>
        </w:rPr>
        <w:t xml:space="preserve">Social and </w:t>
      </w:r>
      <w:r w:rsidR="00781645">
        <w:rPr>
          <w:rFonts w:ascii="Verdana" w:hAnsi="Verdana"/>
          <w:b/>
          <w:sz w:val="36"/>
          <w:szCs w:val="36"/>
        </w:rPr>
        <w:t>c</w:t>
      </w:r>
      <w:r w:rsidRPr="006B42CD">
        <w:rPr>
          <w:rFonts w:ascii="Verdana" w:hAnsi="Verdana"/>
          <w:b/>
          <w:sz w:val="36"/>
          <w:szCs w:val="36"/>
        </w:rPr>
        <w:t xml:space="preserve">ultural </w:t>
      </w:r>
      <w:r w:rsidR="00781645">
        <w:rPr>
          <w:rFonts w:ascii="Verdana" w:hAnsi="Verdana"/>
          <w:b/>
          <w:sz w:val="36"/>
          <w:szCs w:val="36"/>
        </w:rPr>
        <w:t>c</w:t>
      </w:r>
      <w:r w:rsidRPr="006B42CD">
        <w:rPr>
          <w:rFonts w:ascii="Verdana" w:hAnsi="Verdana"/>
          <w:b/>
          <w:sz w:val="36"/>
          <w:szCs w:val="36"/>
        </w:rPr>
        <w:t xml:space="preserve">apital </w:t>
      </w:r>
    </w:p>
    <w:p w:rsidR="00B01D49" w:rsidRPr="00F664C9" w:rsidRDefault="00B01D49" w:rsidP="007A7F39">
      <w:pPr>
        <w:autoSpaceDE w:val="0"/>
        <w:autoSpaceDN w:val="0"/>
        <w:adjustRightInd w:val="0"/>
        <w:spacing w:after="0" w:line="240" w:lineRule="auto"/>
        <w:rPr>
          <w:rFonts w:ascii="Verdana" w:hAnsi="Verdana" w:cs="RealpageBBO8"/>
          <w:sz w:val="20"/>
          <w:szCs w:val="20"/>
        </w:rPr>
      </w:pPr>
    </w:p>
    <w:p w:rsidR="00FA742B" w:rsidRPr="00F664C9" w:rsidRDefault="00FA742B" w:rsidP="007A7F39">
      <w:pPr>
        <w:autoSpaceDE w:val="0"/>
        <w:autoSpaceDN w:val="0"/>
        <w:adjustRightInd w:val="0"/>
        <w:spacing w:after="0" w:line="240" w:lineRule="auto"/>
        <w:rPr>
          <w:rFonts w:ascii="Verdana" w:hAnsi="Verdana" w:cs="RealpageBBO8"/>
          <w:sz w:val="20"/>
          <w:szCs w:val="20"/>
        </w:rPr>
      </w:pPr>
      <w:r w:rsidRPr="00F664C9">
        <w:rPr>
          <w:rFonts w:ascii="Verdana" w:hAnsi="Verdana" w:cs="RealpageBBO8"/>
          <w:sz w:val="20"/>
          <w:szCs w:val="20"/>
        </w:rPr>
        <w:t>“Individuals who are inculcated in the dominant culture are the most likely to succeed, while other students are penalized” (Thomas 2002, p431).</w:t>
      </w:r>
    </w:p>
    <w:p w:rsidR="00FA742B" w:rsidRPr="00F664C9" w:rsidRDefault="00FA742B" w:rsidP="007A7F39">
      <w:pPr>
        <w:autoSpaceDE w:val="0"/>
        <w:autoSpaceDN w:val="0"/>
        <w:adjustRightInd w:val="0"/>
        <w:spacing w:after="0" w:line="240" w:lineRule="auto"/>
        <w:rPr>
          <w:rFonts w:ascii="Verdana" w:hAnsi="Verdana" w:cs="RealpageBBO8"/>
          <w:sz w:val="20"/>
          <w:szCs w:val="20"/>
        </w:rPr>
      </w:pPr>
    </w:p>
    <w:p w:rsidR="00FA742B" w:rsidRPr="00F664C9" w:rsidRDefault="009E58C2" w:rsidP="007A7F39">
      <w:pPr>
        <w:autoSpaceDE w:val="0"/>
        <w:autoSpaceDN w:val="0"/>
        <w:adjustRightInd w:val="0"/>
        <w:spacing w:after="0" w:line="240" w:lineRule="auto"/>
        <w:rPr>
          <w:rFonts w:ascii="Verdana" w:hAnsi="Verdana" w:cs="Aharoni"/>
          <w:sz w:val="20"/>
          <w:szCs w:val="20"/>
        </w:rPr>
      </w:pPr>
      <w:r w:rsidRPr="00F664C9">
        <w:rPr>
          <w:rFonts w:ascii="Verdana" w:hAnsi="Verdana" w:cs="Aharoni"/>
          <w:sz w:val="20"/>
          <w:szCs w:val="20"/>
        </w:rPr>
        <w:t>BME students interviewed by Stevenson (</w:t>
      </w:r>
      <w:r w:rsidR="00FA742B" w:rsidRPr="00F664C9">
        <w:rPr>
          <w:rFonts w:ascii="Verdana" w:hAnsi="Verdana" w:cs="Aharoni"/>
          <w:sz w:val="20"/>
          <w:szCs w:val="20"/>
        </w:rPr>
        <w:t>17 students) felt that a lack of preparedness for learning in HE and their subsequent academic development once at university was a greater reason for the attainment gap than their ethnicity, culture or racism. These students considered “family, including parental lack of experience and understanding of higher education, class, poverty and prior schooling all to be highly relevant” (Stevenson, 2012, p13).</w:t>
      </w:r>
    </w:p>
    <w:p w:rsidR="00FA742B" w:rsidRPr="00F664C9" w:rsidRDefault="00FA742B" w:rsidP="007A7F39">
      <w:pPr>
        <w:autoSpaceDE w:val="0"/>
        <w:autoSpaceDN w:val="0"/>
        <w:adjustRightInd w:val="0"/>
        <w:spacing w:after="0" w:line="240" w:lineRule="auto"/>
        <w:rPr>
          <w:rFonts w:ascii="Verdana" w:hAnsi="Verdana" w:cs="Aharoni"/>
          <w:sz w:val="20"/>
          <w:szCs w:val="20"/>
        </w:rPr>
      </w:pPr>
    </w:p>
    <w:p w:rsidR="00DD3929" w:rsidRPr="00F664C9" w:rsidRDefault="00DD3929" w:rsidP="007A7F39">
      <w:pPr>
        <w:autoSpaceDE w:val="0"/>
        <w:autoSpaceDN w:val="0"/>
        <w:adjustRightInd w:val="0"/>
        <w:spacing w:after="0" w:line="240" w:lineRule="auto"/>
        <w:rPr>
          <w:rFonts w:ascii="Verdana" w:hAnsi="Verdana" w:cs="Aharoni"/>
          <w:sz w:val="20"/>
          <w:szCs w:val="20"/>
        </w:rPr>
      </w:pPr>
      <w:r w:rsidRPr="00F664C9">
        <w:rPr>
          <w:rFonts w:ascii="Verdana" w:hAnsi="Verdana" w:cs="Aharoni"/>
          <w:sz w:val="20"/>
          <w:szCs w:val="20"/>
        </w:rPr>
        <w:t xml:space="preserve">Stuart, Lido and Morgan (2011) </w:t>
      </w:r>
      <w:r w:rsidR="009E58C2" w:rsidRPr="00F664C9">
        <w:rPr>
          <w:rFonts w:ascii="Verdana" w:hAnsi="Verdana" w:cs="Aharoni"/>
          <w:sz w:val="20"/>
          <w:szCs w:val="20"/>
        </w:rPr>
        <w:t xml:space="preserve">concluded that </w:t>
      </w:r>
      <w:r w:rsidRPr="00F664C9">
        <w:rPr>
          <w:rFonts w:ascii="Verdana" w:hAnsi="Verdana" w:cs="Aharoni"/>
          <w:sz w:val="20"/>
          <w:szCs w:val="20"/>
        </w:rPr>
        <w:t>“</w:t>
      </w:r>
      <w:r w:rsidR="009E58C2" w:rsidRPr="00F664C9">
        <w:rPr>
          <w:rFonts w:ascii="Verdana" w:hAnsi="Verdana" w:cs="Aharoni"/>
          <w:sz w:val="20"/>
          <w:szCs w:val="20"/>
        </w:rPr>
        <w:t>w</w:t>
      </w:r>
      <w:r w:rsidRPr="00F664C9">
        <w:rPr>
          <w:rFonts w:ascii="Verdana" w:hAnsi="Verdana" w:cs="Aharoni"/>
          <w:sz w:val="20"/>
          <w:szCs w:val="20"/>
        </w:rPr>
        <w:t>hite middleclass students believe in their right to gain support and assistance from the tutors, peers and university</w:t>
      </w:r>
      <w:r w:rsidR="00A20BAC" w:rsidRPr="00F664C9">
        <w:rPr>
          <w:rFonts w:ascii="Verdana" w:hAnsi="Verdana" w:cs="Aharoni"/>
          <w:sz w:val="20"/>
          <w:szCs w:val="20"/>
        </w:rPr>
        <w:t>…</w:t>
      </w:r>
      <w:r w:rsidRPr="00F664C9">
        <w:rPr>
          <w:rFonts w:ascii="Verdana" w:hAnsi="Verdana" w:cs="Aharoni"/>
          <w:sz w:val="20"/>
          <w:szCs w:val="20"/>
        </w:rPr>
        <w:t xml:space="preserve"> minority ethnic students, whether working-class or middle-class, believe they need to cope alone without support and assistance” (p506).</w:t>
      </w:r>
    </w:p>
    <w:p w:rsidR="00DD3929" w:rsidRPr="00F664C9" w:rsidRDefault="00DD3929" w:rsidP="007A7F39">
      <w:pPr>
        <w:autoSpaceDE w:val="0"/>
        <w:autoSpaceDN w:val="0"/>
        <w:adjustRightInd w:val="0"/>
        <w:spacing w:after="0" w:line="240" w:lineRule="auto"/>
        <w:rPr>
          <w:rFonts w:ascii="Verdana" w:hAnsi="Verdana" w:cs="Aharoni"/>
          <w:sz w:val="20"/>
          <w:szCs w:val="20"/>
        </w:rPr>
      </w:pPr>
    </w:p>
    <w:p w:rsidR="00FA742B" w:rsidRPr="00F664C9" w:rsidRDefault="00FA742B" w:rsidP="007A7F39">
      <w:pPr>
        <w:autoSpaceDE w:val="0"/>
        <w:autoSpaceDN w:val="0"/>
        <w:adjustRightInd w:val="0"/>
        <w:spacing w:after="0" w:line="240" w:lineRule="auto"/>
        <w:rPr>
          <w:rFonts w:ascii="Verdana" w:hAnsi="Verdana" w:cs="Aharoni"/>
          <w:sz w:val="20"/>
          <w:szCs w:val="20"/>
        </w:rPr>
      </w:pPr>
      <w:r w:rsidRPr="00F664C9">
        <w:rPr>
          <w:rFonts w:ascii="Verdana" w:hAnsi="Verdana" w:cs="Aharoni"/>
          <w:sz w:val="20"/>
          <w:szCs w:val="20"/>
        </w:rPr>
        <w:t xml:space="preserve">Examples from across the sector: </w:t>
      </w:r>
    </w:p>
    <w:p w:rsidR="00C10EF3" w:rsidRPr="00F664C9" w:rsidRDefault="00C10EF3" w:rsidP="007A7F39">
      <w:pPr>
        <w:autoSpaceDE w:val="0"/>
        <w:autoSpaceDN w:val="0"/>
        <w:adjustRightInd w:val="0"/>
        <w:spacing w:after="0" w:line="240" w:lineRule="auto"/>
        <w:rPr>
          <w:rFonts w:ascii="Verdana" w:hAnsi="Verdana" w:cs="Aharoni"/>
          <w:sz w:val="20"/>
          <w:szCs w:val="20"/>
        </w:rPr>
      </w:pPr>
    </w:p>
    <w:p w:rsidR="00231D4C" w:rsidRPr="00F664C9" w:rsidRDefault="00161543" w:rsidP="007A7F39">
      <w:pPr>
        <w:pStyle w:val="ListParagraph"/>
        <w:numPr>
          <w:ilvl w:val="0"/>
          <w:numId w:val="1"/>
        </w:numPr>
        <w:spacing w:after="0" w:line="240" w:lineRule="auto"/>
        <w:rPr>
          <w:rFonts w:ascii="Verdana" w:hAnsi="Verdana"/>
          <w:sz w:val="20"/>
          <w:szCs w:val="20"/>
        </w:rPr>
      </w:pPr>
      <w:r w:rsidRPr="00F664C9">
        <w:rPr>
          <w:rFonts w:ascii="Verdana" w:hAnsi="Verdana"/>
          <w:sz w:val="20"/>
          <w:szCs w:val="20"/>
        </w:rPr>
        <w:t>It was found that a</w:t>
      </w:r>
      <w:r w:rsidR="00231D4C" w:rsidRPr="00F664C9">
        <w:rPr>
          <w:rFonts w:ascii="Verdana" w:hAnsi="Verdana"/>
          <w:sz w:val="20"/>
          <w:szCs w:val="20"/>
        </w:rPr>
        <w:t xml:space="preserve"> ‘difference-education intervention’ </w:t>
      </w:r>
      <w:r w:rsidR="00B36DF8" w:rsidRPr="00F664C9">
        <w:rPr>
          <w:rFonts w:ascii="Verdana" w:hAnsi="Verdana"/>
          <w:sz w:val="20"/>
          <w:szCs w:val="20"/>
        </w:rPr>
        <w:t xml:space="preserve">that </w:t>
      </w:r>
      <w:r w:rsidR="00231D4C" w:rsidRPr="00F664C9">
        <w:rPr>
          <w:rFonts w:ascii="Verdana" w:hAnsi="Verdana"/>
          <w:sz w:val="20"/>
          <w:szCs w:val="20"/>
        </w:rPr>
        <w:t xml:space="preserve">included making students aware of the </w:t>
      </w:r>
      <w:r w:rsidRPr="00F664C9">
        <w:rPr>
          <w:rFonts w:ascii="Verdana" w:hAnsi="Verdana"/>
          <w:sz w:val="20"/>
          <w:szCs w:val="20"/>
        </w:rPr>
        <w:t>‘</w:t>
      </w:r>
      <w:r w:rsidR="00231D4C" w:rsidRPr="00F664C9">
        <w:rPr>
          <w:rFonts w:ascii="Verdana" w:hAnsi="Verdana"/>
          <w:sz w:val="20"/>
          <w:szCs w:val="20"/>
        </w:rPr>
        <w:t>rules of the game</w:t>
      </w:r>
      <w:r w:rsidRPr="00F664C9">
        <w:rPr>
          <w:rFonts w:ascii="Verdana" w:hAnsi="Verdana"/>
          <w:sz w:val="20"/>
          <w:szCs w:val="20"/>
        </w:rPr>
        <w:t>’</w:t>
      </w:r>
      <w:r w:rsidR="00C10EF3" w:rsidRPr="00F664C9">
        <w:rPr>
          <w:rFonts w:ascii="Verdana" w:hAnsi="Verdana"/>
          <w:sz w:val="20"/>
          <w:szCs w:val="20"/>
        </w:rPr>
        <w:t xml:space="preserve"> and</w:t>
      </w:r>
      <w:r w:rsidR="00231D4C" w:rsidRPr="00F664C9">
        <w:rPr>
          <w:rFonts w:ascii="Verdana" w:hAnsi="Verdana"/>
          <w:sz w:val="20"/>
          <w:szCs w:val="20"/>
        </w:rPr>
        <w:t xml:space="preserve"> encouraged students to </w:t>
      </w:r>
      <w:r w:rsidRPr="00F664C9">
        <w:rPr>
          <w:rFonts w:ascii="Verdana" w:hAnsi="Verdana"/>
          <w:sz w:val="20"/>
          <w:szCs w:val="20"/>
        </w:rPr>
        <w:t>make better use of</w:t>
      </w:r>
      <w:r w:rsidR="00231D4C" w:rsidRPr="00F664C9">
        <w:rPr>
          <w:rFonts w:ascii="Verdana" w:hAnsi="Verdana"/>
          <w:sz w:val="20"/>
          <w:szCs w:val="20"/>
        </w:rPr>
        <w:t xml:space="preserve"> college resources</w:t>
      </w:r>
      <w:r w:rsidR="001F05DD" w:rsidRPr="00F664C9">
        <w:rPr>
          <w:rFonts w:ascii="Verdana" w:hAnsi="Verdana"/>
          <w:sz w:val="20"/>
          <w:szCs w:val="20"/>
        </w:rPr>
        <w:t xml:space="preserve"> </w:t>
      </w:r>
      <w:r w:rsidR="00231D4C" w:rsidRPr="00F664C9">
        <w:rPr>
          <w:rFonts w:ascii="Verdana" w:hAnsi="Verdana"/>
          <w:sz w:val="20"/>
          <w:szCs w:val="20"/>
        </w:rPr>
        <w:t>improved attainment</w:t>
      </w:r>
      <w:r w:rsidR="0003358E" w:rsidRPr="00F664C9">
        <w:rPr>
          <w:rFonts w:ascii="Verdana" w:hAnsi="Verdana"/>
          <w:sz w:val="20"/>
          <w:szCs w:val="20"/>
        </w:rPr>
        <w:t xml:space="preserve"> for first generation students</w:t>
      </w:r>
      <w:r w:rsidR="00231D4C" w:rsidRPr="00F664C9">
        <w:rPr>
          <w:rFonts w:ascii="Verdana" w:hAnsi="Verdana"/>
          <w:sz w:val="20"/>
          <w:szCs w:val="20"/>
        </w:rPr>
        <w:t xml:space="preserve"> and psychosocial outcomes (such as more social and academic engagement)</w:t>
      </w:r>
      <w:r w:rsidR="001A641F" w:rsidRPr="00F664C9">
        <w:rPr>
          <w:rFonts w:ascii="Verdana" w:hAnsi="Verdana"/>
          <w:sz w:val="20"/>
          <w:szCs w:val="20"/>
        </w:rPr>
        <w:t xml:space="preserve"> </w:t>
      </w:r>
      <w:r w:rsidR="00231D4C" w:rsidRPr="00F664C9">
        <w:rPr>
          <w:rFonts w:ascii="Verdana" w:hAnsi="Verdana"/>
          <w:sz w:val="20"/>
          <w:szCs w:val="20"/>
        </w:rPr>
        <w:t xml:space="preserve">for </w:t>
      </w:r>
      <w:r w:rsidR="0003358E" w:rsidRPr="00F664C9">
        <w:rPr>
          <w:rFonts w:ascii="Verdana" w:hAnsi="Verdana"/>
          <w:sz w:val="20"/>
          <w:szCs w:val="20"/>
        </w:rPr>
        <w:t>all</w:t>
      </w:r>
      <w:r w:rsidR="00231D4C" w:rsidRPr="00F664C9">
        <w:rPr>
          <w:rFonts w:ascii="Verdana" w:hAnsi="Verdana"/>
          <w:sz w:val="20"/>
          <w:szCs w:val="20"/>
        </w:rPr>
        <w:t xml:space="preserve"> students</w:t>
      </w:r>
      <w:r w:rsidR="001A641F" w:rsidRPr="00F664C9">
        <w:rPr>
          <w:rFonts w:ascii="Verdana" w:hAnsi="Verdana"/>
          <w:sz w:val="20"/>
          <w:szCs w:val="20"/>
        </w:rPr>
        <w:t xml:space="preserve"> (</w:t>
      </w:r>
      <w:r w:rsidRPr="00F664C9">
        <w:rPr>
          <w:rFonts w:ascii="Verdana" w:hAnsi="Verdana"/>
          <w:sz w:val="20"/>
          <w:szCs w:val="20"/>
        </w:rPr>
        <w:t xml:space="preserve">Stephens, </w:t>
      </w:r>
      <w:proofErr w:type="spellStart"/>
      <w:r w:rsidRPr="00F664C9">
        <w:rPr>
          <w:rFonts w:ascii="Verdana" w:hAnsi="Verdana"/>
          <w:sz w:val="20"/>
          <w:szCs w:val="20"/>
        </w:rPr>
        <w:t>Hamedani</w:t>
      </w:r>
      <w:proofErr w:type="spellEnd"/>
      <w:r w:rsidRPr="00F664C9">
        <w:rPr>
          <w:rFonts w:ascii="Verdana" w:hAnsi="Verdana"/>
          <w:sz w:val="20"/>
          <w:szCs w:val="20"/>
        </w:rPr>
        <w:t xml:space="preserve"> and Destin, 2014, p3)</w:t>
      </w:r>
      <w:r w:rsidR="00774DE9" w:rsidRPr="00F664C9">
        <w:rPr>
          <w:rFonts w:ascii="Verdana" w:hAnsi="Verdana"/>
          <w:sz w:val="20"/>
          <w:szCs w:val="20"/>
        </w:rPr>
        <w:t>.</w:t>
      </w:r>
      <w:r w:rsidR="00231D4C" w:rsidRPr="00F664C9">
        <w:rPr>
          <w:rFonts w:ascii="Verdana" w:hAnsi="Verdana"/>
          <w:sz w:val="20"/>
          <w:szCs w:val="20"/>
        </w:rPr>
        <w:t xml:space="preserve"> </w:t>
      </w:r>
    </w:p>
    <w:p w:rsidR="00231D4C" w:rsidRPr="00F664C9" w:rsidRDefault="00231D4C" w:rsidP="007A7F39">
      <w:pPr>
        <w:pStyle w:val="ListParagraph"/>
        <w:spacing w:after="0" w:line="240" w:lineRule="auto"/>
        <w:rPr>
          <w:rFonts w:ascii="Verdana" w:hAnsi="Verdana"/>
          <w:sz w:val="20"/>
          <w:szCs w:val="20"/>
        </w:rPr>
      </w:pPr>
    </w:p>
    <w:p w:rsidR="00975A08" w:rsidRPr="00F664C9" w:rsidRDefault="00975A08" w:rsidP="00975A08">
      <w:pPr>
        <w:pStyle w:val="ListParagraph"/>
        <w:numPr>
          <w:ilvl w:val="0"/>
          <w:numId w:val="1"/>
        </w:numPr>
        <w:autoSpaceDE w:val="0"/>
        <w:autoSpaceDN w:val="0"/>
        <w:adjustRightInd w:val="0"/>
        <w:spacing w:after="0" w:line="240" w:lineRule="auto"/>
        <w:rPr>
          <w:rFonts w:ascii="Verdana" w:hAnsi="Verdana"/>
          <w:sz w:val="20"/>
          <w:szCs w:val="20"/>
        </w:rPr>
      </w:pPr>
      <w:r w:rsidRPr="00F03598">
        <w:rPr>
          <w:rFonts w:ascii="Verdana" w:hAnsi="Verdana" w:cs="RealpageBBO8"/>
          <w:sz w:val="20"/>
          <w:szCs w:val="20"/>
        </w:rPr>
        <w:t xml:space="preserve">The </w:t>
      </w:r>
      <w:hyperlink r:id="rId9" w:history="1">
        <w:r w:rsidRPr="00F03598">
          <w:rPr>
            <w:rStyle w:val="Hyperlink"/>
            <w:rFonts w:ascii="Verdana" w:hAnsi="Verdana" w:cs="RealpageBBO8"/>
            <w:color w:val="auto"/>
            <w:sz w:val="20"/>
            <w:szCs w:val="20"/>
          </w:rPr>
          <w:t>University of Derby</w:t>
        </w:r>
      </w:hyperlink>
      <w:r w:rsidRPr="00F03598">
        <w:rPr>
          <w:rFonts w:ascii="Verdana" w:hAnsi="Verdana" w:cs="RealpageBBO8"/>
          <w:sz w:val="20"/>
          <w:szCs w:val="20"/>
        </w:rPr>
        <w:t xml:space="preserve"> are introducing </w:t>
      </w:r>
      <w:r w:rsidRPr="00F664C9">
        <w:rPr>
          <w:rFonts w:ascii="Verdana" w:hAnsi="Verdana" w:cs="RealpageBBO8"/>
          <w:sz w:val="20"/>
          <w:szCs w:val="20"/>
        </w:rPr>
        <w:t>‘Professional Behaviour in the Classroom’ and ‘Professional Behaviour for Placement Students’ sessions as part of their strategy to reduce the BME attainment gap.</w:t>
      </w:r>
    </w:p>
    <w:p w:rsidR="00476C82" w:rsidRPr="00F664C9" w:rsidRDefault="00476C82" w:rsidP="007A7F39">
      <w:pPr>
        <w:pStyle w:val="ListParagraph"/>
        <w:spacing w:after="0" w:line="240" w:lineRule="auto"/>
        <w:rPr>
          <w:rFonts w:ascii="Verdana" w:hAnsi="Verdana"/>
          <w:sz w:val="20"/>
          <w:szCs w:val="20"/>
        </w:rPr>
      </w:pPr>
    </w:p>
    <w:p w:rsidR="00C24700" w:rsidRPr="00F664C9" w:rsidRDefault="00C24700" w:rsidP="007A7F39">
      <w:pPr>
        <w:spacing w:after="0" w:line="240" w:lineRule="auto"/>
        <w:rPr>
          <w:rFonts w:ascii="Verdana" w:hAnsi="Verdana"/>
          <w:b/>
          <w:sz w:val="24"/>
          <w:szCs w:val="24"/>
        </w:rPr>
      </w:pPr>
    </w:p>
    <w:p w:rsidR="00C24700" w:rsidRPr="00F664C9" w:rsidRDefault="00C24700" w:rsidP="007A7F39">
      <w:pPr>
        <w:spacing w:after="0" w:line="240" w:lineRule="auto"/>
        <w:rPr>
          <w:rFonts w:ascii="Verdana" w:hAnsi="Verdana"/>
          <w:b/>
          <w:sz w:val="24"/>
          <w:szCs w:val="24"/>
        </w:rPr>
      </w:pPr>
    </w:p>
    <w:p w:rsidR="002A3F15" w:rsidRPr="00F664C9" w:rsidRDefault="002A3F15" w:rsidP="007A7F39">
      <w:pPr>
        <w:spacing w:after="0" w:line="240" w:lineRule="auto"/>
        <w:rPr>
          <w:rFonts w:ascii="Verdana" w:hAnsi="Verdana"/>
          <w:b/>
          <w:sz w:val="24"/>
          <w:szCs w:val="24"/>
        </w:rPr>
      </w:pPr>
    </w:p>
    <w:p w:rsidR="00B03F03" w:rsidRPr="00F664C9" w:rsidRDefault="00B03F03" w:rsidP="007A7F39">
      <w:pPr>
        <w:spacing w:after="0" w:line="240" w:lineRule="auto"/>
        <w:rPr>
          <w:rFonts w:ascii="Verdana" w:hAnsi="Verdana"/>
          <w:b/>
          <w:sz w:val="24"/>
          <w:szCs w:val="24"/>
        </w:rPr>
      </w:pPr>
    </w:p>
    <w:p w:rsidR="00FA742B" w:rsidRPr="006B42CD" w:rsidRDefault="00FA742B" w:rsidP="007A7F39">
      <w:pPr>
        <w:spacing w:after="0" w:line="240" w:lineRule="auto"/>
        <w:rPr>
          <w:rFonts w:ascii="Verdana" w:hAnsi="Verdana"/>
          <w:b/>
          <w:sz w:val="36"/>
          <w:szCs w:val="36"/>
        </w:rPr>
      </w:pPr>
      <w:r w:rsidRPr="006B42CD">
        <w:rPr>
          <w:rFonts w:ascii="Verdana" w:hAnsi="Verdana"/>
          <w:b/>
          <w:sz w:val="36"/>
          <w:szCs w:val="36"/>
        </w:rPr>
        <w:t xml:space="preserve">Motivation and </w:t>
      </w:r>
      <w:r w:rsidR="00781645">
        <w:rPr>
          <w:rFonts w:ascii="Verdana" w:hAnsi="Verdana"/>
          <w:b/>
          <w:sz w:val="36"/>
          <w:szCs w:val="36"/>
        </w:rPr>
        <w:t>a</w:t>
      </w:r>
      <w:r w:rsidRPr="006B42CD">
        <w:rPr>
          <w:rFonts w:ascii="Verdana" w:hAnsi="Verdana"/>
          <w:b/>
          <w:sz w:val="36"/>
          <w:szCs w:val="36"/>
        </w:rPr>
        <w:t>spirations</w:t>
      </w:r>
    </w:p>
    <w:p w:rsidR="00FA742B" w:rsidRPr="00F664C9" w:rsidRDefault="00FA742B" w:rsidP="007A7F39">
      <w:pPr>
        <w:spacing w:after="0" w:line="240" w:lineRule="auto"/>
        <w:rPr>
          <w:rFonts w:ascii="Verdana" w:hAnsi="Verdana"/>
          <w:sz w:val="20"/>
          <w:szCs w:val="20"/>
        </w:rPr>
      </w:pPr>
    </w:p>
    <w:p w:rsidR="00FA742B" w:rsidRPr="00F664C9" w:rsidRDefault="00FA742B" w:rsidP="007A7F39">
      <w:pPr>
        <w:spacing w:after="0" w:line="240" w:lineRule="auto"/>
        <w:rPr>
          <w:rFonts w:ascii="Verdana" w:hAnsi="Verdana"/>
          <w:sz w:val="20"/>
          <w:szCs w:val="20"/>
        </w:rPr>
      </w:pPr>
      <w:r w:rsidRPr="00F664C9">
        <w:rPr>
          <w:rFonts w:ascii="Verdana" w:hAnsi="Verdana"/>
          <w:sz w:val="20"/>
          <w:szCs w:val="20"/>
        </w:rPr>
        <w:t xml:space="preserve">The </w:t>
      </w:r>
      <w:hyperlink r:id="rId10" w:history="1">
        <w:r w:rsidRPr="00F664C9">
          <w:rPr>
            <w:rStyle w:val="Hyperlink"/>
            <w:rFonts w:ascii="Verdana" w:hAnsi="Verdana" w:cs="Aharoni"/>
            <w:iCs/>
            <w:color w:val="auto"/>
            <w:sz w:val="20"/>
            <w:szCs w:val="20"/>
          </w:rPr>
          <w:t>Male students: Engagement with academic and pastoral support services</w:t>
        </w:r>
      </w:hyperlink>
      <w:r w:rsidRPr="00F664C9">
        <w:rPr>
          <w:rFonts w:ascii="Verdana" w:hAnsi="Verdana" w:cs="Aharoni"/>
          <w:iCs/>
          <w:sz w:val="20"/>
          <w:szCs w:val="20"/>
        </w:rPr>
        <w:t xml:space="preserve"> research found that </w:t>
      </w:r>
      <w:r w:rsidRPr="00F664C9">
        <w:rPr>
          <w:rFonts w:ascii="Verdana" w:hAnsi="Verdana"/>
          <w:sz w:val="20"/>
          <w:szCs w:val="20"/>
        </w:rPr>
        <w:t xml:space="preserve">males were more likely to stay at university because of personal determination, the goal of completing their degree or money already invested in their degree than females (ECU 2012, p13). </w:t>
      </w:r>
    </w:p>
    <w:p w:rsidR="00FA742B" w:rsidRPr="00F664C9" w:rsidRDefault="00FA742B" w:rsidP="007A7F39">
      <w:pPr>
        <w:spacing w:after="0" w:line="240" w:lineRule="auto"/>
        <w:rPr>
          <w:rFonts w:ascii="Verdana" w:hAnsi="Verdana"/>
          <w:sz w:val="20"/>
          <w:szCs w:val="20"/>
        </w:rPr>
      </w:pPr>
    </w:p>
    <w:p w:rsidR="00FA742B" w:rsidRPr="00F664C9" w:rsidRDefault="00FA742B" w:rsidP="007A7F39">
      <w:pPr>
        <w:spacing w:after="0" w:line="240" w:lineRule="auto"/>
        <w:rPr>
          <w:rFonts w:ascii="Verdana" w:hAnsi="Verdana"/>
          <w:sz w:val="20"/>
          <w:szCs w:val="20"/>
        </w:rPr>
      </w:pPr>
      <w:r w:rsidRPr="00F664C9">
        <w:rPr>
          <w:rFonts w:ascii="Verdana" w:hAnsi="Verdana"/>
          <w:sz w:val="20"/>
          <w:szCs w:val="20"/>
        </w:rPr>
        <w:t xml:space="preserve">The </w:t>
      </w:r>
      <w:hyperlink r:id="rId11" w:history="1">
        <w:r w:rsidRPr="00F664C9">
          <w:rPr>
            <w:rStyle w:val="Hyperlink"/>
            <w:rFonts w:ascii="Verdana" w:hAnsi="Verdana"/>
            <w:color w:val="auto"/>
            <w:sz w:val="20"/>
            <w:szCs w:val="20"/>
          </w:rPr>
          <w:t>Gender and Ethnicity Attainment Gap Research Project</w:t>
        </w:r>
      </w:hyperlink>
      <w:r w:rsidRPr="00F664C9">
        <w:rPr>
          <w:rFonts w:ascii="Verdana" w:hAnsi="Verdana"/>
          <w:sz w:val="20"/>
          <w:szCs w:val="20"/>
        </w:rPr>
        <w:t xml:space="preserve">, found that BME students were more likely to be influenced by their family when choosing their degree and more likely to be motivated by external factors such as their future career (Cotton et al, 2013). </w:t>
      </w:r>
    </w:p>
    <w:p w:rsidR="00FA742B" w:rsidRPr="00F664C9" w:rsidRDefault="00FA742B" w:rsidP="007A7F39">
      <w:pPr>
        <w:spacing w:after="0" w:line="240" w:lineRule="auto"/>
        <w:rPr>
          <w:rFonts w:ascii="Verdana" w:hAnsi="Verdana"/>
          <w:sz w:val="20"/>
          <w:szCs w:val="20"/>
        </w:rPr>
      </w:pPr>
    </w:p>
    <w:p w:rsidR="00FA742B" w:rsidRPr="00F664C9" w:rsidRDefault="00FA742B" w:rsidP="007A7F39">
      <w:pPr>
        <w:spacing w:after="0" w:line="240" w:lineRule="auto"/>
        <w:rPr>
          <w:rFonts w:ascii="Verdana" w:hAnsi="Verdana"/>
          <w:sz w:val="20"/>
          <w:szCs w:val="20"/>
        </w:rPr>
      </w:pPr>
      <w:r w:rsidRPr="00F664C9">
        <w:rPr>
          <w:rFonts w:ascii="Verdana" w:hAnsi="Verdana"/>
          <w:sz w:val="20"/>
          <w:szCs w:val="20"/>
        </w:rPr>
        <w:t xml:space="preserve">The </w:t>
      </w:r>
      <w:hyperlink r:id="rId12" w:history="1">
        <w:r w:rsidRPr="00F664C9">
          <w:rPr>
            <w:rStyle w:val="Hyperlink"/>
            <w:rFonts w:ascii="Verdana" w:hAnsi="Verdana"/>
            <w:color w:val="auto"/>
            <w:sz w:val="20"/>
            <w:szCs w:val="20"/>
          </w:rPr>
          <w:t>Disparities in Student Attainment Project</w:t>
        </w:r>
      </w:hyperlink>
      <w:r w:rsidRPr="00F664C9">
        <w:rPr>
          <w:rFonts w:ascii="Verdana" w:hAnsi="Verdana"/>
          <w:sz w:val="20"/>
          <w:szCs w:val="20"/>
        </w:rPr>
        <w:t xml:space="preserve"> found that BME students were less likely to be aware of the importance of a ‘good’ degree to further study and employment (University of Wolverhampton, 2012).  </w:t>
      </w:r>
    </w:p>
    <w:p w:rsidR="00FA742B" w:rsidRPr="00F664C9" w:rsidRDefault="00FA742B" w:rsidP="007A7F39">
      <w:pPr>
        <w:autoSpaceDE w:val="0"/>
        <w:autoSpaceDN w:val="0"/>
        <w:adjustRightInd w:val="0"/>
        <w:spacing w:after="0" w:line="240" w:lineRule="auto"/>
        <w:rPr>
          <w:rFonts w:ascii="Verdana" w:hAnsi="Verdana" w:cs="Aharoni"/>
          <w:sz w:val="20"/>
          <w:szCs w:val="20"/>
        </w:rPr>
      </w:pPr>
    </w:p>
    <w:p w:rsidR="00B51381" w:rsidRPr="00F664C9" w:rsidRDefault="00B51381" w:rsidP="007A7F39">
      <w:pPr>
        <w:autoSpaceDE w:val="0"/>
        <w:autoSpaceDN w:val="0"/>
        <w:adjustRightInd w:val="0"/>
        <w:spacing w:after="0" w:line="240" w:lineRule="auto"/>
        <w:rPr>
          <w:rFonts w:ascii="Verdana" w:hAnsi="Verdana" w:cs="Aharoni"/>
          <w:sz w:val="20"/>
          <w:szCs w:val="20"/>
        </w:rPr>
      </w:pPr>
      <w:r w:rsidRPr="00F664C9">
        <w:rPr>
          <w:rFonts w:ascii="Verdana" w:hAnsi="Verdana" w:cs="Aharoni"/>
          <w:sz w:val="20"/>
          <w:szCs w:val="20"/>
        </w:rPr>
        <w:t xml:space="preserve">Examples from across the sector: </w:t>
      </w:r>
    </w:p>
    <w:p w:rsidR="00C159DD" w:rsidRPr="00F664C9" w:rsidRDefault="00C159DD" w:rsidP="007A7F39">
      <w:pPr>
        <w:autoSpaceDE w:val="0"/>
        <w:autoSpaceDN w:val="0"/>
        <w:adjustRightInd w:val="0"/>
        <w:spacing w:after="0" w:line="240" w:lineRule="auto"/>
        <w:rPr>
          <w:rFonts w:ascii="Verdana" w:hAnsi="Verdana" w:cs="Aharoni"/>
          <w:sz w:val="20"/>
          <w:szCs w:val="20"/>
        </w:rPr>
      </w:pPr>
    </w:p>
    <w:p w:rsidR="00B2628B" w:rsidRPr="00967071" w:rsidRDefault="00B1069C" w:rsidP="0013440A">
      <w:pPr>
        <w:pStyle w:val="ListParagraph"/>
        <w:numPr>
          <w:ilvl w:val="0"/>
          <w:numId w:val="5"/>
        </w:numPr>
        <w:spacing w:after="0" w:line="240" w:lineRule="auto"/>
        <w:rPr>
          <w:rFonts w:ascii="Verdana" w:hAnsi="Verdana"/>
          <w:color w:val="000000" w:themeColor="text1"/>
          <w:sz w:val="20"/>
          <w:szCs w:val="20"/>
        </w:rPr>
      </w:pPr>
      <w:r w:rsidRPr="00931701">
        <w:rPr>
          <w:rFonts w:ascii="Verdana" w:hAnsi="Verdana"/>
          <w:color w:val="000000" w:themeColor="text1"/>
          <w:sz w:val="20"/>
          <w:szCs w:val="20"/>
        </w:rPr>
        <w:t>The Open University</w:t>
      </w:r>
      <w:r w:rsidRPr="00967071">
        <w:rPr>
          <w:rFonts w:ascii="Verdana" w:hAnsi="Verdana"/>
          <w:color w:val="000000" w:themeColor="text1"/>
          <w:sz w:val="20"/>
          <w:szCs w:val="20"/>
        </w:rPr>
        <w:t xml:space="preserve">, </w:t>
      </w:r>
      <w:r w:rsidR="00E74B20" w:rsidRPr="00967071">
        <w:rPr>
          <w:rFonts w:ascii="Verdana" w:hAnsi="Verdana"/>
          <w:color w:val="000000" w:themeColor="text1"/>
          <w:sz w:val="20"/>
          <w:szCs w:val="20"/>
        </w:rPr>
        <w:t>‘</w:t>
      </w:r>
      <w:hyperlink r:id="rId13" w:history="1">
        <w:r w:rsidRPr="00967071">
          <w:rPr>
            <w:rStyle w:val="Hyperlink"/>
            <w:rFonts w:ascii="Verdana" w:hAnsi="Verdana"/>
            <w:color w:val="000000" w:themeColor="text1"/>
            <w:sz w:val="20"/>
            <w:szCs w:val="20"/>
          </w:rPr>
          <w:t>Great Expectations Project</w:t>
        </w:r>
      </w:hyperlink>
      <w:r w:rsidRPr="00967071">
        <w:rPr>
          <w:rFonts w:ascii="Verdana" w:hAnsi="Verdana"/>
          <w:color w:val="000000" w:themeColor="text1"/>
          <w:sz w:val="20"/>
          <w:szCs w:val="20"/>
        </w:rPr>
        <w:t>’</w:t>
      </w:r>
      <w:r w:rsidR="0013440A" w:rsidRPr="00967071">
        <w:rPr>
          <w:rFonts w:ascii="Verdana" w:hAnsi="Verdana"/>
          <w:color w:val="000000" w:themeColor="text1"/>
          <w:sz w:val="20"/>
          <w:szCs w:val="20"/>
        </w:rPr>
        <w:t xml:space="preserve">, </w:t>
      </w:r>
      <w:r w:rsidRPr="00967071">
        <w:rPr>
          <w:rFonts w:ascii="Verdana" w:hAnsi="Verdana"/>
          <w:color w:val="000000" w:themeColor="text1"/>
          <w:sz w:val="20"/>
          <w:szCs w:val="20"/>
        </w:rPr>
        <w:t xml:space="preserve">aims to </w:t>
      </w:r>
      <w:r w:rsidR="0013440A" w:rsidRPr="00967071">
        <w:rPr>
          <w:rFonts w:ascii="Verdana" w:hAnsi="Verdana"/>
          <w:color w:val="000000" w:themeColor="text1"/>
          <w:sz w:val="20"/>
          <w:szCs w:val="20"/>
        </w:rPr>
        <w:t>raise awareness among tutors of the influence of their expectations of students on student confidence and attainment</w:t>
      </w:r>
      <w:r w:rsidR="00E74B20" w:rsidRPr="00967071">
        <w:rPr>
          <w:rFonts w:ascii="Verdana" w:hAnsi="Verdana"/>
          <w:color w:val="000000" w:themeColor="text1"/>
          <w:sz w:val="20"/>
          <w:szCs w:val="20"/>
        </w:rPr>
        <w:t xml:space="preserve"> </w:t>
      </w:r>
      <w:r w:rsidR="0013440A" w:rsidRPr="00967071">
        <w:rPr>
          <w:rFonts w:ascii="Verdana" w:hAnsi="Verdana"/>
          <w:color w:val="000000" w:themeColor="text1"/>
          <w:sz w:val="20"/>
          <w:szCs w:val="20"/>
        </w:rPr>
        <w:t>“Tutors who actively communicate high expectations, while also challenging any low expectations that students have of themselves, will help to create positive environments that achieve positive outcomes</w:t>
      </w:r>
      <w:r w:rsidR="00931701" w:rsidRPr="00967071">
        <w:rPr>
          <w:rFonts w:ascii="Verdana" w:hAnsi="Verdana"/>
          <w:color w:val="000000" w:themeColor="text1"/>
          <w:sz w:val="20"/>
          <w:szCs w:val="20"/>
        </w:rPr>
        <w:t>”</w:t>
      </w:r>
      <w:r w:rsidR="0013440A" w:rsidRPr="00967071">
        <w:rPr>
          <w:rFonts w:ascii="Verdana" w:hAnsi="Verdana"/>
          <w:color w:val="000000" w:themeColor="text1"/>
          <w:sz w:val="20"/>
          <w:szCs w:val="20"/>
        </w:rPr>
        <w:t>. (Open University, 2013, p12).</w:t>
      </w:r>
      <w:r w:rsidR="0083446D" w:rsidRPr="00967071">
        <w:rPr>
          <w:rFonts w:ascii="Verdana" w:hAnsi="Verdana"/>
          <w:color w:val="000000" w:themeColor="text1"/>
          <w:sz w:val="20"/>
          <w:szCs w:val="20"/>
        </w:rPr>
        <w:br/>
      </w:r>
    </w:p>
    <w:p w:rsidR="0083446D" w:rsidRPr="0013440A" w:rsidRDefault="00451B53" w:rsidP="007A7F39">
      <w:pPr>
        <w:pStyle w:val="ListParagraph"/>
        <w:numPr>
          <w:ilvl w:val="0"/>
          <w:numId w:val="5"/>
        </w:numPr>
        <w:autoSpaceDE w:val="0"/>
        <w:autoSpaceDN w:val="0"/>
        <w:adjustRightInd w:val="0"/>
        <w:spacing w:after="0" w:line="240" w:lineRule="auto"/>
        <w:rPr>
          <w:rFonts w:ascii="Verdana" w:hAnsi="Verdana"/>
          <w:b/>
          <w:sz w:val="20"/>
          <w:szCs w:val="20"/>
        </w:rPr>
      </w:pPr>
      <w:r w:rsidRPr="00967071">
        <w:rPr>
          <w:rFonts w:ascii="Verdana" w:eastAsia="Calibri" w:hAnsi="Verdana" w:cs="Aharoni"/>
          <w:color w:val="000000" w:themeColor="text1"/>
          <w:sz w:val="20"/>
          <w:szCs w:val="20"/>
        </w:rPr>
        <w:t xml:space="preserve">A small project, </w:t>
      </w:r>
      <w:hyperlink r:id="rId14" w:history="1">
        <w:r w:rsidRPr="00967071">
          <w:rPr>
            <w:rStyle w:val="Hyperlink"/>
            <w:rFonts w:ascii="Verdana" w:eastAsia="Calibri" w:hAnsi="Verdana" w:cs="Aharoni"/>
            <w:color w:val="000000" w:themeColor="text1"/>
            <w:sz w:val="20"/>
            <w:szCs w:val="20"/>
          </w:rPr>
          <w:t>Raising Aspirations and Intellectual Capability</w:t>
        </w:r>
      </w:hyperlink>
      <w:r w:rsidRPr="00967071">
        <w:rPr>
          <w:rFonts w:ascii="Verdana" w:eastAsia="Calibri" w:hAnsi="Verdana" w:cs="Aharoni"/>
          <w:color w:val="000000" w:themeColor="text1"/>
          <w:sz w:val="20"/>
          <w:szCs w:val="20"/>
        </w:rPr>
        <w:t xml:space="preserve">, aimed to “improve student attainment levels by raising all students’ awareness of the importance </w:t>
      </w:r>
      <w:r w:rsidRPr="0013440A">
        <w:rPr>
          <w:rFonts w:ascii="Verdana" w:eastAsia="Calibri" w:hAnsi="Verdana" w:cs="Aharoni"/>
          <w:sz w:val="20"/>
          <w:szCs w:val="20"/>
        </w:rPr>
        <w:t>of developing an academic identity”</w:t>
      </w:r>
      <w:r w:rsidR="00676952">
        <w:rPr>
          <w:rFonts w:ascii="Verdana" w:eastAsia="Calibri" w:hAnsi="Verdana" w:cs="Aharoni"/>
          <w:sz w:val="20"/>
          <w:szCs w:val="20"/>
        </w:rPr>
        <w:t>:</w:t>
      </w:r>
      <w:r w:rsidR="00B8230D">
        <w:rPr>
          <w:rFonts w:ascii="Verdana" w:eastAsia="Calibri" w:hAnsi="Verdana" w:cs="Aharoni"/>
          <w:sz w:val="20"/>
          <w:szCs w:val="20"/>
        </w:rPr>
        <w:t xml:space="preserve"> encouraging student confidence </w:t>
      </w:r>
      <w:r w:rsidR="00A80DFA">
        <w:rPr>
          <w:rFonts w:ascii="Verdana" w:eastAsia="Calibri" w:hAnsi="Verdana" w:cs="Aharoni"/>
          <w:sz w:val="20"/>
          <w:szCs w:val="20"/>
        </w:rPr>
        <w:t>of being</w:t>
      </w:r>
      <w:r w:rsidR="00B8230D">
        <w:rPr>
          <w:rFonts w:ascii="Verdana" w:eastAsia="Calibri" w:hAnsi="Verdana" w:cs="Aharoni"/>
          <w:sz w:val="20"/>
          <w:szCs w:val="20"/>
        </w:rPr>
        <w:t xml:space="preserve"> capable of study and behaviours that lead to success </w:t>
      </w:r>
      <w:r w:rsidR="00A80DFA">
        <w:rPr>
          <w:rFonts w:ascii="Verdana" w:eastAsia="Calibri" w:hAnsi="Verdana" w:cs="Aharoni"/>
          <w:sz w:val="20"/>
          <w:szCs w:val="20"/>
        </w:rPr>
        <w:t>s</w:t>
      </w:r>
      <w:r w:rsidR="00B8230D">
        <w:rPr>
          <w:rFonts w:ascii="Verdana" w:eastAsia="Calibri" w:hAnsi="Verdana" w:cs="Aharoni"/>
          <w:sz w:val="20"/>
          <w:szCs w:val="20"/>
        </w:rPr>
        <w:t xml:space="preserve">uch as reading, </w:t>
      </w:r>
      <w:r w:rsidR="00A80DFA">
        <w:rPr>
          <w:rFonts w:ascii="Verdana" w:eastAsia="Calibri" w:hAnsi="Verdana" w:cs="Aharoni"/>
          <w:sz w:val="20"/>
          <w:szCs w:val="20"/>
        </w:rPr>
        <w:t>critical</w:t>
      </w:r>
      <w:r w:rsidR="00B8230D">
        <w:rPr>
          <w:rFonts w:ascii="Verdana" w:eastAsia="Calibri" w:hAnsi="Verdana" w:cs="Aharoni"/>
          <w:sz w:val="20"/>
          <w:szCs w:val="20"/>
        </w:rPr>
        <w:t xml:space="preserve"> thinking</w:t>
      </w:r>
      <w:r w:rsidRPr="0013440A">
        <w:rPr>
          <w:rFonts w:ascii="Verdana" w:eastAsia="Calibri" w:hAnsi="Verdana" w:cs="Aharoni"/>
          <w:sz w:val="20"/>
          <w:szCs w:val="20"/>
        </w:rPr>
        <w:t xml:space="preserve"> </w:t>
      </w:r>
      <w:r w:rsidRPr="0013440A">
        <w:rPr>
          <w:rFonts w:ascii="Verdana" w:eastAsia="Times New Roman" w:hAnsi="Verdana" w:cs="Aharoni"/>
          <w:sz w:val="20"/>
          <w:szCs w:val="20"/>
          <w:lang w:eastAsia="en-GB"/>
        </w:rPr>
        <w:t>(</w:t>
      </w:r>
      <w:r w:rsidRPr="0013440A">
        <w:rPr>
          <w:rFonts w:ascii="Verdana" w:eastAsia="Calibri" w:hAnsi="Verdana" w:cs="Aharoni"/>
          <w:sz w:val="20"/>
          <w:szCs w:val="20"/>
        </w:rPr>
        <w:t xml:space="preserve">Singh and Cowden, </w:t>
      </w:r>
      <w:proofErr w:type="spellStart"/>
      <w:r w:rsidRPr="0013440A">
        <w:rPr>
          <w:rFonts w:ascii="Verdana" w:eastAsia="Calibri" w:hAnsi="Verdana" w:cs="Aharoni"/>
          <w:sz w:val="20"/>
          <w:szCs w:val="20"/>
        </w:rPr>
        <w:t>DiSA</w:t>
      </w:r>
      <w:proofErr w:type="spellEnd"/>
      <w:r w:rsidRPr="0013440A">
        <w:rPr>
          <w:rFonts w:ascii="Verdana" w:eastAsia="Calibri" w:hAnsi="Verdana" w:cs="Aharoni"/>
          <w:sz w:val="20"/>
          <w:szCs w:val="20"/>
        </w:rPr>
        <w:t xml:space="preserve"> briefing paper 11</w:t>
      </w:r>
      <w:r w:rsidRPr="0013440A">
        <w:rPr>
          <w:rFonts w:ascii="Verdana" w:eastAsia="Times New Roman" w:hAnsi="Verdana" w:cs="Aharoni"/>
          <w:sz w:val="20"/>
          <w:szCs w:val="20"/>
          <w:lang w:eastAsia="en-GB"/>
        </w:rPr>
        <w:t xml:space="preserve">). </w:t>
      </w:r>
      <w:r w:rsidR="00FA742B" w:rsidRPr="0013440A">
        <w:rPr>
          <w:rFonts w:ascii="Verdana" w:hAnsi="Verdana"/>
          <w:b/>
          <w:sz w:val="20"/>
          <w:szCs w:val="20"/>
        </w:rPr>
        <w:br w:type="page"/>
      </w:r>
    </w:p>
    <w:p w:rsidR="0083446D" w:rsidRPr="00F664C9" w:rsidRDefault="0083446D" w:rsidP="007A7F39">
      <w:pPr>
        <w:spacing w:after="0" w:line="240" w:lineRule="auto"/>
        <w:rPr>
          <w:rFonts w:ascii="Verdana" w:hAnsi="Verdana"/>
          <w:b/>
          <w:sz w:val="28"/>
          <w:szCs w:val="28"/>
        </w:rPr>
      </w:pPr>
      <w:r w:rsidRPr="00F664C9">
        <w:rPr>
          <w:rFonts w:ascii="Verdana" w:hAnsi="Verdana"/>
          <w:b/>
          <w:sz w:val="28"/>
          <w:szCs w:val="28"/>
        </w:rPr>
        <w:lastRenderedPageBreak/>
        <w:t>References</w:t>
      </w:r>
    </w:p>
    <w:p w:rsidR="0083446D" w:rsidRPr="00F664C9" w:rsidRDefault="0083446D" w:rsidP="007A7F39">
      <w:pPr>
        <w:spacing w:after="0" w:line="240" w:lineRule="auto"/>
        <w:rPr>
          <w:rFonts w:ascii="Verdana" w:hAnsi="Verdana"/>
          <w:b/>
          <w:sz w:val="20"/>
          <w:szCs w:val="20"/>
        </w:rPr>
      </w:pPr>
    </w:p>
    <w:p w:rsidR="00BC24A5" w:rsidRPr="00F664C9" w:rsidRDefault="00BC24A5" w:rsidP="007A7F39">
      <w:pPr>
        <w:spacing w:after="0" w:line="240" w:lineRule="auto"/>
        <w:rPr>
          <w:rFonts w:ascii="Verdana" w:hAnsi="Verdana"/>
          <w:sz w:val="20"/>
          <w:szCs w:val="20"/>
        </w:rPr>
      </w:pPr>
      <w:r w:rsidRPr="00F664C9">
        <w:rPr>
          <w:rFonts w:ascii="Verdana" w:hAnsi="Verdana"/>
          <w:sz w:val="20"/>
          <w:szCs w:val="20"/>
        </w:rPr>
        <w:t>Stephens,</w:t>
      </w:r>
      <w:r w:rsidR="00956F13" w:rsidRPr="00F664C9">
        <w:rPr>
          <w:rFonts w:ascii="Verdana" w:hAnsi="Verdana"/>
          <w:sz w:val="20"/>
          <w:szCs w:val="20"/>
        </w:rPr>
        <w:t xml:space="preserve"> N.,</w:t>
      </w:r>
      <w:r w:rsidRPr="00F664C9">
        <w:rPr>
          <w:rFonts w:ascii="Verdana" w:hAnsi="Verdana"/>
          <w:sz w:val="20"/>
          <w:szCs w:val="20"/>
        </w:rPr>
        <w:t xml:space="preserve"> </w:t>
      </w:r>
      <w:proofErr w:type="spellStart"/>
      <w:r w:rsidRPr="00F664C9">
        <w:rPr>
          <w:rFonts w:ascii="Verdana" w:hAnsi="Verdana"/>
          <w:sz w:val="20"/>
          <w:szCs w:val="20"/>
        </w:rPr>
        <w:t>Hamedani</w:t>
      </w:r>
      <w:proofErr w:type="spellEnd"/>
      <w:r w:rsidRPr="00F664C9">
        <w:rPr>
          <w:rFonts w:ascii="Verdana" w:hAnsi="Verdana"/>
          <w:sz w:val="20"/>
          <w:szCs w:val="20"/>
        </w:rPr>
        <w:t xml:space="preserve"> </w:t>
      </w:r>
      <w:r w:rsidR="00956F13" w:rsidRPr="00F664C9">
        <w:rPr>
          <w:rFonts w:ascii="Verdana" w:hAnsi="Verdana"/>
          <w:sz w:val="20"/>
          <w:szCs w:val="20"/>
        </w:rPr>
        <w:t xml:space="preserve">M., </w:t>
      </w:r>
      <w:r w:rsidRPr="00F664C9">
        <w:rPr>
          <w:rFonts w:ascii="Verdana" w:hAnsi="Verdana"/>
          <w:sz w:val="20"/>
          <w:szCs w:val="20"/>
        </w:rPr>
        <w:t>and Destin,</w:t>
      </w:r>
      <w:r w:rsidR="00956F13" w:rsidRPr="00F664C9">
        <w:rPr>
          <w:rFonts w:ascii="Verdana" w:hAnsi="Verdana"/>
          <w:sz w:val="20"/>
          <w:szCs w:val="20"/>
        </w:rPr>
        <w:t xml:space="preserve"> M.,</w:t>
      </w:r>
      <w:r w:rsidRPr="00F664C9">
        <w:rPr>
          <w:rFonts w:ascii="Verdana" w:hAnsi="Verdana"/>
          <w:sz w:val="20"/>
          <w:szCs w:val="20"/>
        </w:rPr>
        <w:t xml:space="preserve"> 2014. Closing the Social-Class Achievement Gap: A Difference-Education Intervention Improves First-Generation Students' Academic Performance and All Students' College Transition [online]. </w:t>
      </w:r>
      <w:r w:rsidRPr="00F664C9">
        <w:rPr>
          <w:rFonts w:ascii="Verdana" w:hAnsi="Verdana"/>
          <w:i/>
          <w:sz w:val="20"/>
          <w:szCs w:val="20"/>
        </w:rPr>
        <w:t>Psychological Science</w:t>
      </w:r>
      <w:r w:rsidR="001E74EC" w:rsidRPr="00F664C9">
        <w:rPr>
          <w:rFonts w:ascii="Verdana" w:hAnsi="Verdana"/>
          <w:i/>
          <w:sz w:val="20"/>
          <w:szCs w:val="20"/>
        </w:rPr>
        <w:t xml:space="preserve"> </w:t>
      </w:r>
      <w:r w:rsidR="001E74EC" w:rsidRPr="00F664C9">
        <w:rPr>
          <w:rFonts w:ascii="Verdana" w:hAnsi="Verdana"/>
          <w:sz w:val="20"/>
          <w:szCs w:val="20"/>
        </w:rPr>
        <w:t>25(4)</w:t>
      </w:r>
      <w:r w:rsidRPr="00F664C9">
        <w:rPr>
          <w:rFonts w:ascii="Verdana" w:hAnsi="Verdana"/>
          <w:sz w:val="20"/>
          <w:szCs w:val="20"/>
        </w:rPr>
        <w:t xml:space="preserve"> </w:t>
      </w:r>
      <w:r w:rsidR="00175A5D" w:rsidRPr="00F664C9">
        <w:rPr>
          <w:rFonts w:ascii="Verdana" w:hAnsi="Verdana"/>
          <w:sz w:val="20"/>
          <w:szCs w:val="20"/>
        </w:rPr>
        <w:t>p</w:t>
      </w:r>
      <w:r w:rsidR="00090012" w:rsidRPr="00F664C9">
        <w:rPr>
          <w:rFonts w:ascii="Verdana" w:hAnsi="Verdana"/>
          <w:sz w:val="20"/>
          <w:szCs w:val="20"/>
        </w:rPr>
        <w:t>p.</w:t>
      </w:r>
      <w:r w:rsidR="001E74EC" w:rsidRPr="00F664C9">
        <w:rPr>
          <w:rFonts w:ascii="Verdana" w:hAnsi="Verdana"/>
          <w:sz w:val="20"/>
          <w:szCs w:val="20"/>
        </w:rPr>
        <w:t xml:space="preserve"> </w:t>
      </w:r>
      <w:r w:rsidR="00175A5D" w:rsidRPr="00F664C9">
        <w:rPr>
          <w:rFonts w:ascii="Verdana" w:hAnsi="Verdana"/>
          <w:sz w:val="20"/>
          <w:szCs w:val="20"/>
        </w:rPr>
        <w:t xml:space="preserve">1-11. </w:t>
      </w:r>
      <w:r w:rsidR="001E74EC" w:rsidRPr="00F664C9">
        <w:rPr>
          <w:rFonts w:ascii="Verdana" w:hAnsi="Verdana"/>
          <w:sz w:val="20"/>
          <w:szCs w:val="20"/>
        </w:rPr>
        <w:t>P</w:t>
      </w:r>
      <w:r w:rsidRPr="00F664C9">
        <w:rPr>
          <w:rFonts w:ascii="Verdana" w:hAnsi="Verdana"/>
          <w:sz w:val="20"/>
          <w:szCs w:val="20"/>
        </w:rPr>
        <w:t>ublished online 19 February 2014</w:t>
      </w:r>
      <w:r w:rsidR="005064D8" w:rsidRPr="00F664C9">
        <w:rPr>
          <w:rFonts w:ascii="Verdana" w:hAnsi="Verdana"/>
          <w:sz w:val="20"/>
          <w:szCs w:val="20"/>
        </w:rPr>
        <w:t xml:space="preserve"> </w:t>
      </w:r>
      <w:r w:rsidR="00090012" w:rsidRPr="00F664C9">
        <w:rPr>
          <w:rFonts w:ascii="Verdana" w:hAnsi="Verdana"/>
          <w:sz w:val="20"/>
          <w:szCs w:val="20"/>
        </w:rPr>
        <w:t>DOI</w:t>
      </w:r>
      <w:proofErr w:type="gramStart"/>
      <w:r w:rsidR="005064D8" w:rsidRPr="00F664C9">
        <w:rPr>
          <w:rFonts w:ascii="Verdana" w:hAnsi="Verdana"/>
          <w:sz w:val="20"/>
          <w:szCs w:val="20"/>
        </w:rPr>
        <w:t>:10.1177</w:t>
      </w:r>
      <w:proofErr w:type="gramEnd"/>
      <w:r w:rsidR="005064D8" w:rsidRPr="00F664C9">
        <w:rPr>
          <w:rFonts w:ascii="Verdana" w:hAnsi="Verdana"/>
          <w:sz w:val="20"/>
          <w:szCs w:val="20"/>
        </w:rPr>
        <w:t>/0956797613518349</w:t>
      </w:r>
      <w:r w:rsidR="00011701" w:rsidRPr="00F664C9">
        <w:rPr>
          <w:rFonts w:ascii="Verdana" w:hAnsi="Verdana"/>
          <w:sz w:val="20"/>
          <w:szCs w:val="20"/>
        </w:rPr>
        <w:t xml:space="preserve"> [Accessed 5 November 2014].</w:t>
      </w:r>
    </w:p>
    <w:p w:rsidR="0083446D" w:rsidRPr="00F664C9" w:rsidRDefault="0083446D" w:rsidP="007A7F39">
      <w:pPr>
        <w:spacing w:after="0" w:line="240" w:lineRule="auto"/>
        <w:rPr>
          <w:rFonts w:ascii="Verdana" w:hAnsi="Verdana" w:cs="Aharoni"/>
          <w:caps/>
          <w:sz w:val="20"/>
          <w:szCs w:val="20"/>
        </w:rPr>
      </w:pPr>
    </w:p>
    <w:p w:rsidR="00BC24A5" w:rsidRPr="00F664C9" w:rsidRDefault="0083446D" w:rsidP="007A7F39">
      <w:pPr>
        <w:spacing w:after="0" w:line="240" w:lineRule="auto"/>
        <w:rPr>
          <w:rFonts w:ascii="Verdana" w:hAnsi="Verdana" w:cs="Aharoni"/>
          <w:sz w:val="20"/>
          <w:szCs w:val="20"/>
        </w:rPr>
      </w:pPr>
      <w:r w:rsidRPr="00F664C9">
        <w:rPr>
          <w:rFonts w:ascii="Verdana" w:hAnsi="Verdana" w:cs="Aharoni"/>
          <w:caps/>
          <w:sz w:val="20"/>
          <w:szCs w:val="20"/>
        </w:rPr>
        <w:t>S</w:t>
      </w:r>
      <w:r w:rsidRPr="00F664C9">
        <w:rPr>
          <w:rFonts w:ascii="Verdana" w:hAnsi="Verdana" w:cs="Aharoni"/>
          <w:sz w:val="20"/>
          <w:szCs w:val="20"/>
        </w:rPr>
        <w:t>tevenson</w:t>
      </w:r>
      <w:r w:rsidRPr="00F664C9">
        <w:rPr>
          <w:rFonts w:ascii="Verdana" w:hAnsi="Verdana" w:cs="Aharoni"/>
          <w:caps/>
          <w:sz w:val="20"/>
          <w:szCs w:val="20"/>
        </w:rPr>
        <w:t>, j.,</w:t>
      </w:r>
      <w:r w:rsidRPr="00F664C9">
        <w:rPr>
          <w:rFonts w:ascii="Verdana" w:hAnsi="Verdana" w:cs="Aharoni"/>
          <w:sz w:val="20"/>
          <w:szCs w:val="20"/>
        </w:rPr>
        <w:t xml:space="preserve"> 2012. </w:t>
      </w:r>
      <w:r w:rsidRPr="00F664C9">
        <w:rPr>
          <w:rFonts w:ascii="Verdana" w:hAnsi="Verdana" w:cs="Aharoni"/>
          <w:i/>
          <w:sz w:val="20"/>
          <w:szCs w:val="20"/>
        </w:rPr>
        <w:t xml:space="preserve">Black and minority ethnic student degree retention and attainment </w:t>
      </w:r>
      <w:r w:rsidRPr="00F664C9">
        <w:rPr>
          <w:rFonts w:ascii="Verdana" w:hAnsi="Verdana" w:cs="Aharoni"/>
          <w:sz w:val="20"/>
          <w:szCs w:val="20"/>
        </w:rPr>
        <w:t xml:space="preserve">[online]. Available at: </w:t>
      </w:r>
      <w:hyperlink r:id="rId15" w:history="1">
        <w:r w:rsidRPr="00F664C9">
          <w:rPr>
            <w:rStyle w:val="Hyperlink"/>
            <w:rFonts w:ascii="Verdana" w:hAnsi="Verdana"/>
            <w:color w:val="auto"/>
            <w:sz w:val="20"/>
            <w:szCs w:val="20"/>
          </w:rPr>
          <w:t>https://www.heacademy.ac.uk/node/2905</w:t>
        </w:r>
      </w:hyperlink>
      <w:r w:rsidRPr="00F664C9">
        <w:rPr>
          <w:rFonts w:ascii="Verdana" w:hAnsi="Verdana"/>
          <w:sz w:val="20"/>
          <w:szCs w:val="20"/>
        </w:rPr>
        <w:t xml:space="preserve"> </w:t>
      </w:r>
      <w:r w:rsidRPr="00F664C9">
        <w:rPr>
          <w:rFonts w:ascii="Verdana" w:hAnsi="Verdana" w:cs="Aharoni"/>
          <w:sz w:val="20"/>
          <w:szCs w:val="20"/>
        </w:rPr>
        <w:t xml:space="preserve"> [Accessed 15 January 2013].</w:t>
      </w:r>
    </w:p>
    <w:p w:rsidR="0083446D" w:rsidRPr="00F664C9" w:rsidRDefault="0083446D" w:rsidP="007A7F39">
      <w:pPr>
        <w:spacing w:after="0" w:line="240" w:lineRule="auto"/>
        <w:rPr>
          <w:rFonts w:ascii="Verdana" w:hAnsi="Verdana"/>
          <w:sz w:val="20"/>
          <w:szCs w:val="20"/>
        </w:rPr>
      </w:pPr>
    </w:p>
    <w:p w:rsidR="0083446D" w:rsidRPr="00F664C9" w:rsidRDefault="0083446D" w:rsidP="0083446D">
      <w:pPr>
        <w:spacing w:after="0" w:line="240" w:lineRule="auto"/>
        <w:rPr>
          <w:rFonts w:ascii="Verdana" w:hAnsi="Verdana"/>
          <w:sz w:val="20"/>
          <w:szCs w:val="20"/>
        </w:rPr>
      </w:pPr>
      <w:r w:rsidRPr="00F664C9">
        <w:rPr>
          <w:rFonts w:ascii="Verdana" w:hAnsi="Verdana"/>
          <w:sz w:val="20"/>
          <w:szCs w:val="20"/>
        </w:rPr>
        <w:t xml:space="preserve">Stuart, M, Lido, C., and Morgan, J., 2011. Personal stories: how students’ social and cultural life histories interact with the field of higher education. </w:t>
      </w:r>
      <w:r w:rsidRPr="00F664C9">
        <w:rPr>
          <w:rFonts w:ascii="Verdana" w:hAnsi="Verdana"/>
          <w:i/>
          <w:sz w:val="20"/>
          <w:szCs w:val="20"/>
        </w:rPr>
        <w:t>International Journal of Lifelong Education</w:t>
      </w:r>
      <w:r w:rsidR="00590151" w:rsidRPr="00F664C9">
        <w:rPr>
          <w:rFonts w:ascii="Verdana" w:hAnsi="Verdana"/>
          <w:i/>
          <w:sz w:val="20"/>
          <w:szCs w:val="20"/>
        </w:rPr>
        <w:t>.</w:t>
      </w:r>
      <w:r w:rsidRPr="00F664C9">
        <w:rPr>
          <w:rFonts w:ascii="Verdana" w:hAnsi="Verdana"/>
          <w:sz w:val="20"/>
          <w:szCs w:val="20"/>
        </w:rPr>
        <w:t xml:space="preserve"> 30</w:t>
      </w:r>
      <w:r w:rsidR="00590151" w:rsidRPr="00F664C9">
        <w:rPr>
          <w:rFonts w:ascii="Verdana" w:hAnsi="Verdana"/>
          <w:sz w:val="20"/>
          <w:szCs w:val="20"/>
        </w:rPr>
        <w:t xml:space="preserve"> (</w:t>
      </w:r>
      <w:r w:rsidRPr="00F664C9">
        <w:rPr>
          <w:rFonts w:ascii="Verdana" w:hAnsi="Verdana"/>
          <w:sz w:val="20"/>
          <w:szCs w:val="20"/>
        </w:rPr>
        <w:t>4</w:t>
      </w:r>
      <w:r w:rsidR="00590151" w:rsidRPr="00F664C9">
        <w:rPr>
          <w:rFonts w:ascii="Verdana" w:hAnsi="Verdana"/>
          <w:sz w:val="20"/>
          <w:szCs w:val="20"/>
        </w:rPr>
        <w:t>)</w:t>
      </w:r>
      <w:r w:rsidRPr="00F664C9">
        <w:rPr>
          <w:rFonts w:ascii="Verdana" w:hAnsi="Verdana"/>
          <w:sz w:val="20"/>
          <w:szCs w:val="20"/>
        </w:rPr>
        <w:t xml:space="preserve"> </w:t>
      </w:r>
      <w:r w:rsidR="00590151" w:rsidRPr="00F664C9">
        <w:rPr>
          <w:rFonts w:ascii="Verdana" w:hAnsi="Verdana"/>
          <w:sz w:val="20"/>
          <w:szCs w:val="20"/>
        </w:rPr>
        <w:t>pp.</w:t>
      </w:r>
      <w:r w:rsidRPr="00F664C9">
        <w:rPr>
          <w:rFonts w:ascii="Verdana" w:hAnsi="Verdana"/>
          <w:sz w:val="20"/>
          <w:szCs w:val="20"/>
        </w:rPr>
        <w:t xml:space="preserve"> 489–508</w:t>
      </w:r>
      <w:r w:rsidR="00590151" w:rsidRPr="00F664C9">
        <w:rPr>
          <w:rFonts w:ascii="Verdana" w:hAnsi="Verdana"/>
          <w:sz w:val="20"/>
          <w:szCs w:val="20"/>
        </w:rPr>
        <w:t xml:space="preserve"> </w:t>
      </w:r>
      <w:r w:rsidR="0029481F" w:rsidRPr="00F664C9">
        <w:rPr>
          <w:rFonts w:ascii="Verdana" w:hAnsi="Verdana"/>
          <w:sz w:val="20"/>
          <w:szCs w:val="20"/>
        </w:rPr>
        <w:t>Available</w:t>
      </w:r>
      <w:r w:rsidR="00590151" w:rsidRPr="00F664C9">
        <w:rPr>
          <w:rFonts w:ascii="Verdana" w:hAnsi="Verdana"/>
          <w:sz w:val="20"/>
          <w:szCs w:val="20"/>
        </w:rPr>
        <w:t xml:space="preserve"> at:</w:t>
      </w:r>
      <w:r w:rsidRPr="00F664C9">
        <w:rPr>
          <w:rFonts w:ascii="Verdana" w:hAnsi="Verdana"/>
          <w:sz w:val="20"/>
          <w:szCs w:val="20"/>
        </w:rPr>
        <w:t xml:space="preserve"> </w:t>
      </w:r>
      <w:hyperlink r:id="rId16" w:history="1">
        <w:r w:rsidRPr="00F664C9">
          <w:rPr>
            <w:rStyle w:val="Hyperlink"/>
            <w:rFonts w:ascii="Verdana" w:hAnsi="Verdana"/>
            <w:color w:val="auto"/>
            <w:sz w:val="20"/>
            <w:szCs w:val="20"/>
          </w:rPr>
          <w:t>http://www.tandfonline.com/doi/pdf/10.1080/02601370.2011.588463</w:t>
        </w:r>
      </w:hyperlink>
      <w:r w:rsidRPr="00F664C9">
        <w:rPr>
          <w:rFonts w:ascii="Verdana" w:hAnsi="Verdana"/>
          <w:sz w:val="20"/>
          <w:szCs w:val="20"/>
        </w:rPr>
        <w:t xml:space="preserve"> </w:t>
      </w:r>
      <w:r w:rsidR="00590151" w:rsidRPr="00F664C9">
        <w:rPr>
          <w:rFonts w:ascii="Verdana" w:hAnsi="Verdana"/>
          <w:sz w:val="20"/>
          <w:szCs w:val="20"/>
        </w:rPr>
        <w:t>[Accessed 5 November 2014].</w:t>
      </w:r>
    </w:p>
    <w:p w:rsidR="0083446D" w:rsidRPr="00F664C9" w:rsidRDefault="0083446D" w:rsidP="0083446D">
      <w:pPr>
        <w:spacing w:after="0" w:line="240" w:lineRule="auto"/>
        <w:rPr>
          <w:rFonts w:ascii="Verdana" w:hAnsi="Verdana"/>
          <w:sz w:val="20"/>
          <w:szCs w:val="20"/>
        </w:rPr>
      </w:pPr>
    </w:p>
    <w:p w:rsidR="0083446D" w:rsidRPr="00F664C9" w:rsidRDefault="0083446D" w:rsidP="0083446D">
      <w:pPr>
        <w:spacing w:after="0" w:line="240" w:lineRule="auto"/>
        <w:rPr>
          <w:rFonts w:ascii="Verdana" w:hAnsi="Verdana"/>
          <w:sz w:val="20"/>
          <w:szCs w:val="20"/>
        </w:rPr>
      </w:pPr>
      <w:r w:rsidRPr="00F664C9">
        <w:rPr>
          <w:rFonts w:ascii="Verdana" w:hAnsi="Verdana"/>
          <w:sz w:val="20"/>
          <w:szCs w:val="20"/>
        </w:rPr>
        <w:t xml:space="preserve">Thomas, L. (2002) Student retention in Higher Education: the role of institutional habitus, </w:t>
      </w:r>
      <w:r w:rsidRPr="00F664C9">
        <w:rPr>
          <w:rFonts w:ascii="Verdana" w:hAnsi="Verdana"/>
          <w:i/>
          <w:sz w:val="20"/>
          <w:szCs w:val="20"/>
        </w:rPr>
        <w:t>Journal of Educational Policy</w:t>
      </w:r>
      <w:r w:rsidRPr="00F664C9">
        <w:rPr>
          <w:rFonts w:ascii="Verdana" w:hAnsi="Verdana"/>
          <w:sz w:val="20"/>
          <w:szCs w:val="20"/>
        </w:rPr>
        <w:t xml:space="preserve">, 17 (4), </w:t>
      </w:r>
      <w:r w:rsidR="0029481F" w:rsidRPr="00F664C9">
        <w:rPr>
          <w:rFonts w:ascii="Verdana" w:hAnsi="Verdana"/>
          <w:sz w:val="20"/>
          <w:szCs w:val="20"/>
        </w:rPr>
        <w:t xml:space="preserve">pp. </w:t>
      </w:r>
      <w:r w:rsidRPr="00F664C9">
        <w:rPr>
          <w:rFonts w:ascii="Verdana" w:hAnsi="Verdana"/>
          <w:sz w:val="20"/>
          <w:szCs w:val="20"/>
        </w:rPr>
        <w:t>423–32.</w:t>
      </w:r>
    </w:p>
    <w:p w:rsidR="0083446D" w:rsidRPr="00F664C9" w:rsidRDefault="0083446D" w:rsidP="0083446D">
      <w:pPr>
        <w:spacing w:after="0" w:line="240" w:lineRule="auto"/>
        <w:rPr>
          <w:rFonts w:ascii="Verdana" w:hAnsi="Verdana"/>
          <w:sz w:val="20"/>
          <w:szCs w:val="20"/>
        </w:rPr>
      </w:pPr>
    </w:p>
    <w:p w:rsidR="00A832B0" w:rsidRPr="00F664C9" w:rsidRDefault="00A832B0" w:rsidP="00A832B0">
      <w:pPr>
        <w:spacing w:after="0" w:line="240" w:lineRule="auto"/>
        <w:rPr>
          <w:rFonts w:ascii="Verdana" w:hAnsi="Verdana" w:cs="Aharoni"/>
          <w:sz w:val="20"/>
          <w:szCs w:val="20"/>
        </w:rPr>
      </w:pPr>
      <w:r w:rsidRPr="00F664C9">
        <w:rPr>
          <w:rFonts w:ascii="Verdana" w:hAnsi="Verdana" w:cs="Aharoni"/>
          <w:sz w:val="20"/>
          <w:szCs w:val="20"/>
        </w:rPr>
        <w:t>University of Derby Practical Recipes for Student Success (</w:t>
      </w:r>
      <w:proofErr w:type="spellStart"/>
      <w:r w:rsidRPr="00F664C9">
        <w:rPr>
          <w:rFonts w:ascii="Verdana" w:hAnsi="Verdana" w:cs="Aharoni"/>
          <w:sz w:val="20"/>
          <w:szCs w:val="20"/>
        </w:rPr>
        <w:t>PReSS</w:t>
      </w:r>
      <w:proofErr w:type="spellEnd"/>
      <w:r w:rsidRPr="00F664C9">
        <w:rPr>
          <w:rFonts w:ascii="Verdana" w:hAnsi="Verdana" w:cs="Aharoni"/>
          <w:sz w:val="20"/>
          <w:szCs w:val="20"/>
        </w:rPr>
        <w:t xml:space="preserve">) [online]. Available at: </w:t>
      </w:r>
      <w:hyperlink r:id="rId17" w:history="1">
        <w:r w:rsidRPr="00F664C9">
          <w:rPr>
            <w:rStyle w:val="Hyperlink"/>
            <w:rFonts w:ascii="Verdana" w:hAnsi="Verdana" w:cs="Aharoni"/>
            <w:color w:val="auto"/>
            <w:sz w:val="20"/>
            <w:szCs w:val="20"/>
          </w:rPr>
          <w:t>http://uodpress.wordpress.com/</w:t>
        </w:r>
      </w:hyperlink>
      <w:r w:rsidR="0029481F" w:rsidRPr="00F664C9">
        <w:rPr>
          <w:rStyle w:val="Hyperlink"/>
          <w:rFonts w:ascii="Verdana" w:hAnsi="Verdana" w:cs="Aharoni"/>
          <w:color w:val="auto"/>
          <w:sz w:val="20"/>
          <w:szCs w:val="20"/>
        </w:rPr>
        <w:t xml:space="preserve"> </w:t>
      </w:r>
      <w:r w:rsidR="0029481F" w:rsidRPr="00F664C9">
        <w:rPr>
          <w:rFonts w:ascii="Verdana" w:hAnsi="Verdana"/>
          <w:sz w:val="20"/>
          <w:szCs w:val="20"/>
        </w:rPr>
        <w:t>[Accessed 5 November 2014].</w:t>
      </w:r>
    </w:p>
    <w:p w:rsidR="00A832B0" w:rsidRPr="00F664C9" w:rsidRDefault="00A832B0" w:rsidP="00A832B0">
      <w:pPr>
        <w:spacing w:after="0" w:line="240" w:lineRule="auto"/>
        <w:rPr>
          <w:rFonts w:ascii="Verdana" w:hAnsi="Verdana" w:cs="Aharoni"/>
          <w:sz w:val="20"/>
          <w:szCs w:val="20"/>
        </w:rPr>
      </w:pPr>
    </w:p>
    <w:p w:rsidR="00140090" w:rsidRPr="00F664C9" w:rsidRDefault="00140090" w:rsidP="007A7F39">
      <w:pPr>
        <w:spacing w:after="0" w:line="240" w:lineRule="auto"/>
        <w:rPr>
          <w:rFonts w:ascii="Verdana" w:hAnsi="Verdana"/>
          <w:sz w:val="20"/>
          <w:szCs w:val="20"/>
        </w:rPr>
      </w:pPr>
    </w:p>
    <w:p w:rsidR="00266106" w:rsidRPr="00F664C9" w:rsidRDefault="00266106" w:rsidP="007A7F39">
      <w:pPr>
        <w:spacing w:after="0" w:line="240" w:lineRule="auto"/>
        <w:rPr>
          <w:rFonts w:ascii="Verdana" w:hAnsi="Verdana"/>
          <w:sz w:val="20"/>
          <w:szCs w:val="20"/>
        </w:rPr>
      </w:pPr>
    </w:p>
    <w:p w:rsidR="00D47E39" w:rsidRPr="00F664C9" w:rsidRDefault="00D47E39" w:rsidP="007A7F39">
      <w:pPr>
        <w:spacing w:after="0" w:line="240" w:lineRule="auto"/>
        <w:rPr>
          <w:rFonts w:ascii="Verdana" w:hAnsi="Verdana"/>
          <w:sz w:val="20"/>
          <w:szCs w:val="20"/>
        </w:rPr>
      </w:pPr>
    </w:p>
    <w:p w:rsidR="00711881" w:rsidRPr="00F664C9" w:rsidRDefault="00711881" w:rsidP="007A7F39">
      <w:pPr>
        <w:spacing w:after="0" w:line="240" w:lineRule="auto"/>
        <w:rPr>
          <w:rFonts w:ascii="Verdana" w:hAnsi="Verdana"/>
          <w:sz w:val="20"/>
          <w:szCs w:val="20"/>
        </w:rPr>
      </w:pPr>
    </w:p>
    <w:p w:rsidR="00711881" w:rsidRPr="00F664C9" w:rsidRDefault="00711881" w:rsidP="007A7F39">
      <w:pPr>
        <w:spacing w:after="0" w:line="240" w:lineRule="auto"/>
        <w:rPr>
          <w:rFonts w:ascii="Verdana" w:hAnsi="Verdana"/>
          <w:sz w:val="20"/>
          <w:szCs w:val="20"/>
        </w:rPr>
      </w:pPr>
    </w:p>
    <w:p w:rsidR="00604228" w:rsidRPr="00F664C9" w:rsidRDefault="00604228" w:rsidP="007A7F39">
      <w:pPr>
        <w:spacing w:after="0" w:line="240" w:lineRule="auto"/>
        <w:rPr>
          <w:rFonts w:ascii="Verdana" w:hAnsi="Verdana"/>
          <w:sz w:val="20"/>
          <w:szCs w:val="20"/>
        </w:rPr>
      </w:pPr>
    </w:p>
    <w:p w:rsidR="00604228" w:rsidRPr="00F664C9" w:rsidRDefault="00604228" w:rsidP="007A7F39">
      <w:pPr>
        <w:spacing w:after="0" w:line="240" w:lineRule="auto"/>
        <w:rPr>
          <w:rFonts w:ascii="Verdana" w:hAnsi="Verdana"/>
          <w:sz w:val="20"/>
          <w:szCs w:val="20"/>
        </w:rPr>
      </w:pPr>
    </w:p>
    <w:p w:rsidR="00604228" w:rsidRPr="00F664C9" w:rsidRDefault="00604228" w:rsidP="007A7F39">
      <w:pPr>
        <w:spacing w:after="0" w:line="240" w:lineRule="auto"/>
        <w:rPr>
          <w:rFonts w:ascii="Verdana" w:hAnsi="Verdana"/>
          <w:sz w:val="20"/>
          <w:szCs w:val="20"/>
        </w:rPr>
      </w:pPr>
    </w:p>
    <w:p w:rsidR="00604228" w:rsidRPr="00F664C9" w:rsidRDefault="00604228" w:rsidP="007A7F39">
      <w:pPr>
        <w:spacing w:after="0" w:line="240" w:lineRule="auto"/>
        <w:rPr>
          <w:rFonts w:ascii="Verdana" w:hAnsi="Verdana"/>
          <w:sz w:val="20"/>
          <w:szCs w:val="20"/>
        </w:rPr>
      </w:pPr>
    </w:p>
    <w:p w:rsidR="00140090" w:rsidRPr="00F664C9" w:rsidRDefault="00140090" w:rsidP="007A7F39">
      <w:pPr>
        <w:spacing w:after="0" w:line="240" w:lineRule="auto"/>
        <w:rPr>
          <w:rFonts w:ascii="Verdana" w:hAnsi="Verdana"/>
          <w:sz w:val="20"/>
          <w:szCs w:val="20"/>
        </w:rPr>
      </w:pPr>
    </w:p>
    <w:p w:rsidR="0049304C" w:rsidRPr="00F664C9" w:rsidRDefault="0049304C" w:rsidP="0049304C">
      <w:pPr>
        <w:spacing w:after="0" w:line="240" w:lineRule="auto"/>
        <w:rPr>
          <w:rFonts w:ascii="Verdana" w:hAnsi="Verdana"/>
          <w:b/>
          <w:sz w:val="28"/>
          <w:szCs w:val="28"/>
        </w:rPr>
      </w:pPr>
      <w:r w:rsidRPr="00F664C9">
        <w:rPr>
          <w:rFonts w:ascii="Verdana" w:hAnsi="Verdana"/>
          <w:b/>
          <w:sz w:val="28"/>
          <w:szCs w:val="28"/>
        </w:rPr>
        <w:t>References</w:t>
      </w:r>
    </w:p>
    <w:p w:rsidR="00140090" w:rsidRPr="00F664C9" w:rsidRDefault="00140090" w:rsidP="007A7F39">
      <w:pPr>
        <w:spacing w:after="0" w:line="240" w:lineRule="auto"/>
        <w:rPr>
          <w:rFonts w:ascii="Verdana" w:hAnsi="Verdana"/>
          <w:sz w:val="20"/>
          <w:szCs w:val="20"/>
        </w:rPr>
      </w:pPr>
    </w:p>
    <w:p w:rsidR="006B413D" w:rsidRPr="00F664C9" w:rsidRDefault="00CB7135" w:rsidP="006B413D">
      <w:pPr>
        <w:spacing w:after="0" w:line="240" w:lineRule="auto"/>
        <w:rPr>
          <w:rFonts w:ascii="Verdana" w:hAnsi="Verdana" w:cs="Aharoni"/>
          <w:sz w:val="20"/>
          <w:szCs w:val="20"/>
        </w:rPr>
      </w:pPr>
      <w:r w:rsidRPr="00F664C9">
        <w:rPr>
          <w:rFonts w:ascii="Verdana" w:hAnsi="Verdana" w:cs="AdvPlantin-i"/>
          <w:sz w:val="20"/>
          <w:szCs w:val="20"/>
        </w:rPr>
        <w:t>Cotton, D, George, R and Joyner, M., (</w:t>
      </w:r>
      <w:proofErr w:type="spellStart"/>
      <w:r w:rsidRPr="00F664C9">
        <w:rPr>
          <w:rFonts w:ascii="Verdana" w:hAnsi="Verdana" w:cs="AdvPlantin-i"/>
          <w:sz w:val="20"/>
          <w:szCs w:val="20"/>
        </w:rPr>
        <w:t>PedRIO</w:t>
      </w:r>
      <w:proofErr w:type="spellEnd"/>
      <w:r w:rsidRPr="00F664C9">
        <w:rPr>
          <w:rFonts w:ascii="Verdana" w:hAnsi="Verdana" w:cs="AdvPlantin-i"/>
          <w:sz w:val="20"/>
          <w:szCs w:val="20"/>
        </w:rPr>
        <w:t xml:space="preserve"> with Plymouth University), 2013. </w:t>
      </w:r>
      <w:r w:rsidRPr="00F664C9">
        <w:rPr>
          <w:rFonts w:ascii="Verdana" w:hAnsi="Verdana" w:cs="AdvPlantin-i"/>
          <w:i/>
          <w:sz w:val="20"/>
          <w:szCs w:val="20"/>
        </w:rPr>
        <w:t>The Gender and Ethnicity Attainment Gap Research Project</w:t>
      </w:r>
      <w:r w:rsidRPr="00F664C9">
        <w:rPr>
          <w:rFonts w:ascii="Verdana" w:hAnsi="Verdana" w:cs="AdvPlantin-i"/>
          <w:sz w:val="20"/>
          <w:szCs w:val="20"/>
        </w:rPr>
        <w:t xml:space="preserve"> [online]. Available at: </w:t>
      </w:r>
      <w:hyperlink r:id="rId18" w:history="1">
        <w:r w:rsidRPr="00F664C9">
          <w:rPr>
            <w:rStyle w:val="Hyperlink"/>
            <w:rFonts w:ascii="Verdana" w:hAnsi="Verdana"/>
            <w:color w:val="auto"/>
            <w:sz w:val="20"/>
            <w:szCs w:val="20"/>
          </w:rPr>
          <w:t>http://www1.plymouth.ac.uk/research/pedrio/Documents/PedRIO%20Paper%202.pdf</w:t>
        </w:r>
      </w:hyperlink>
      <w:r w:rsidR="006B413D" w:rsidRPr="00F664C9">
        <w:rPr>
          <w:rStyle w:val="Hyperlink"/>
          <w:rFonts w:ascii="Verdana" w:hAnsi="Verdana"/>
          <w:color w:val="auto"/>
          <w:sz w:val="20"/>
          <w:szCs w:val="20"/>
        </w:rPr>
        <w:t xml:space="preserve"> </w:t>
      </w:r>
      <w:r w:rsidR="006B413D" w:rsidRPr="00F664C9">
        <w:rPr>
          <w:rFonts w:ascii="Verdana" w:hAnsi="Verdana"/>
          <w:sz w:val="20"/>
          <w:szCs w:val="20"/>
        </w:rPr>
        <w:t>[Accessed 5 November 2014].</w:t>
      </w:r>
    </w:p>
    <w:p w:rsidR="00CB7135" w:rsidRPr="00F664C9" w:rsidRDefault="00CB7135" w:rsidP="00CB7135">
      <w:pPr>
        <w:spacing w:after="0" w:line="240" w:lineRule="auto"/>
        <w:rPr>
          <w:rStyle w:val="Hyperlink"/>
          <w:rFonts w:ascii="Verdana" w:hAnsi="Verdana"/>
          <w:color w:val="auto"/>
          <w:sz w:val="20"/>
          <w:szCs w:val="20"/>
          <w:u w:val="none"/>
        </w:rPr>
      </w:pPr>
    </w:p>
    <w:p w:rsidR="00CB7135" w:rsidRPr="00F664C9" w:rsidRDefault="000151E8" w:rsidP="000151E8">
      <w:pPr>
        <w:spacing w:after="0" w:line="240" w:lineRule="auto"/>
        <w:rPr>
          <w:rFonts w:ascii="Verdana" w:hAnsi="Verdana" w:cs="Aharoni"/>
          <w:sz w:val="20"/>
          <w:szCs w:val="20"/>
        </w:rPr>
      </w:pPr>
      <w:r w:rsidRPr="00F664C9">
        <w:rPr>
          <w:rFonts w:ascii="Verdana" w:hAnsi="Verdana" w:cs="Aharoni"/>
          <w:sz w:val="20"/>
          <w:szCs w:val="20"/>
        </w:rPr>
        <w:t>Equality Challenge Unit</w:t>
      </w:r>
      <w:r w:rsidR="00CB7135" w:rsidRPr="00F664C9">
        <w:rPr>
          <w:rFonts w:ascii="Verdana" w:hAnsi="Verdana" w:cs="Aharoni"/>
          <w:sz w:val="20"/>
          <w:szCs w:val="20"/>
        </w:rPr>
        <w:t xml:space="preserve">, 2012. </w:t>
      </w:r>
      <w:r w:rsidR="00CB7135" w:rsidRPr="00F664C9">
        <w:rPr>
          <w:rFonts w:ascii="Verdana" w:hAnsi="Verdana" w:cs="Aharoni"/>
          <w:i/>
          <w:iCs/>
          <w:sz w:val="20"/>
          <w:szCs w:val="20"/>
        </w:rPr>
        <w:t>Male students: Engagement with academic and pastoral support services</w:t>
      </w:r>
      <w:r w:rsidR="00CB7135" w:rsidRPr="00F664C9">
        <w:rPr>
          <w:rFonts w:ascii="Verdana" w:hAnsi="Verdana" w:cs="Aharoni"/>
          <w:sz w:val="20"/>
          <w:szCs w:val="20"/>
        </w:rPr>
        <w:t xml:space="preserve"> [online]. Available at: </w:t>
      </w:r>
      <w:hyperlink r:id="rId19" w:history="1">
        <w:r w:rsidR="00CB7135" w:rsidRPr="00F664C9">
          <w:rPr>
            <w:rStyle w:val="Hyperlink"/>
            <w:rFonts w:ascii="Verdana" w:hAnsi="Verdana" w:cs="Aharoni"/>
            <w:color w:val="auto"/>
            <w:sz w:val="20"/>
            <w:szCs w:val="20"/>
          </w:rPr>
          <w:t>http://www.ecu.ac.uk/publications/male-students-engagement-with-academic-and-pastoral-support-services</w:t>
        </w:r>
      </w:hyperlink>
      <w:r w:rsidR="00CB7135" w:rsidRPr="00F664C9">
        <w:rPr>
          <w:rFonts w:ascii="Verdana" w:hAnsi="Verdana" w:cs="Aharoni"/>
          <w:sz w:val="20"/>
          <w:szCs w:val="20"/>
        </w:rPr>
        <w:t xml:space="preserve"> [Accessed 12 May 2013].</w:t>
      </w:r>
    </w:p>
    <w:p w:rsidR="00CB7135" w:rsidRPr="00F664C9" w:rsidRDefault="00CB7135" w:rsidP="00CB7135">
      <w:pPr>
        <w:spacing w:after="0" w:line="240" w:lineRule="auto"/>
        <w:rPr>
          <w:rFonts w:ascii="Verdana" w:hAnsi="Verdana"/>
          <w:sz w:val="20"/>
          <w:szCs w:val="20"/>
        </w:rPr>
      </w:pPr>
    </w:p>
    <w:p w:rsidR="00EA2D54" w:rsidRPr="00F664C9" w:rsidRDefault="00EA2D54" w:rsidP="007A7F39">
      <w:pPr>
        <w:spacing w:after="0" w:line="240" w:lineRule="auto"/>
        <w:rPr>
          <w:rFonts w:ascii="Verdana" w:hAnsi="Verdana" w:cs="Aharoni"/>
          <w:sz w:val="20"/>
          <w:szCs w:val="20"/>
        </w:rPr>
      </w:pPr>
      <w:r w:rsidRPr="00F664C9">
        <w:rPr>
          <w:rFonts w:ascii="Verdana" w:hAnsi="Verdana" w:cs="Aharoni"/>
          <w:sz w:val="20"/>
          <w:szCs w:val="20"/>
          <w:lang w:val="en-US"/>
        </w:rPr>
        <w:t>S</w:t>
      </w:r>
      <w:r w:rsidR="000151E8" w:rsidRPr="00F664C9">
        <w:rPr>
          <w:rFonts w:ascii="Verdana" w:hAnsi="Verdana" w:cs="Aharoni"/>
          <w:sz w:val="20"/>
          <w:szCs w:val="20"/>
          <w:lang w:val="en-US"/>
        </w:rPr>
        <w:t>ingh</w:t>
      </w:r>
      <w:r w:rsidRPr="00F664C9">
        <w:rPr>
          <w:rFonts w:ascii="Verdana" w:hAnsi="Verdana" w:cs="Aharoni"/>
          <w:sz w:val="20"/>
          <w:szCs w:val="20"/>
          <w:lang w:val="en-US"/>
        </w:rPr>
        <w:t>, G., and C</w:t>
      </w:r>
      <w:r w:rsidR="000151E8" w:rsidRPr="00F664C9">
        <w:rPr>
          <w:rFonts w:ascii="Verdana" w:hAnsi="Verdana" w:cs="Aharoni"/>
          <w:sz w:val="20"/>
          <w:szCs w:val="20"/>
          <w:lang w:val="en-US"/>
        </w:rPr>
        <w:t>owden</w:t>
      </w:r>
      <w:r w:rsidRPr="00F664C9">
        <w:rPr>
          <w:rFonts w:ascii="Verdana" w:hAnsi="Verdana" w:cs="Aharoni"/>
          <w:sz w:val="20"/>
          <w:szCs w:val="20"/>
          <w:lang w:val="en-US"/>
        </w:rPr>
        <w:t xml:space="preserve">, S., date unknown. </w:t>
      </w:r>
      <w:r w:rsidRPr="00F664C9">
        <w:rPr>
          <w:rFonts w:ascii="Verdana" w:hAnsi="Verdana" w:cs="Aharoni"/>
          <w:i/>
          <w:sz w:val="20"/>
          <w:szCs w:val="20"/>
          <w:lang w:val="en-US"/>
        </w:rPr>
        <w:t xml:space="preserve">Raising Aspirations and Intellectual Capability </w:t>
      </w:r>
      <w:r w:rsidRPr="00F664C9">
        <w:rPr>
          <w:rFonts w:ascii="Verdana" w:hAnsi="Verdana" w:cs="Aharoni"/>
          <w:sz w:val="20"/>
          <w:szCs w:val="20"/>
        </w:rPr>
        <w:t xml:space="preserve">Disparities in Student Attainment briefing paper eleven [online]. University of Wolverhampton. Available at: </w:t>
      </w:r>
      <w:hyperlink r:id="rId20" w:history="1">
        <w:r w:rsidRPr="00F664C9">
          <w:rPr>
            <w:rStyle w:val="Hyperlink"/>
            <w:rFonts w:ascii="Verdana" w:hAnsi="Verdana" w:cs="Aharoni"/>
            <w:color w:val="auto"/>
            <w:sz w:val="20"/>
            <w:szCs w:val="20"/>
          </w:rPr>
          <w:t>http://www.wlv.ac.uk/default.aspx?page=25312</w:t>
        </w:r>
      </w:hyperlink>
      <w:r w:rsidRPr="00F664C9">
        <w:rPr>
          <w:rFonts w:ascii="Verdana" w:hAnsi="Verdana" w:cs="Aharoni"/>
          <w:sz w:val="20"/>
          <w:szCs w:val="20"/>
        </w:rPr>
        <w:t xml:space="preserve"> [Accessed 15 April 2013].  </w:t>
      </w:r>
    </w:p>
    <w:p w:rsidR="00DE382E" w:rsidRPr="00F664C9" w:rsidRDefault="00DE382E" w:rsidP="00DE382E">
      <w:pPr>
        <w:spacing w:after="0" w:line="240" w:lineRule="auto"/>
        <w:rPr>
          <w:rFonts w:ascii="Verdana" w:hAnsi="Verdana"/>
          <w:sz w:val="20"/>
          <w:szCs w:val="20"/>
        </w:rPr>
      </w:pPr>
    </w:p>
    <w:p w:rsidR="00DE382E" w:rsidRPr="00F664C9" w:rsidRDefault="00DE382E" w:rsidP="00DE382E">
      <w:pPr>
        <w:spacing w:after="0" w:line="240" w:lineRule="auto"/>
        <w:rPr>
          <w:rFonts w:ascii="Verdana" w:hAnsi="Verdana"/>
          <w:sz w:val="20"/>
          <w:szCs w:val="20"/>
        </w:rPr>
      </w:pPr>
      <w:r w:rsidRPr="00F664C9">
        <w:rPr>
          <w:rFonts w:ascii="Verdana" w:hAnsi="Verdana"/>
          <w:sz w:val="20"/>
          <w:szCs w:val="20"/>
        </w:rPr>
        <w:t xml:space="preserve">The Open University, 2013. Equality and Diversity Annual Report 2013 [online]. Available at:  </w:t>
      </w:r>
      <w:hyperlink r:id="rId21" w:history="1">
        <w:r w:rsidRPr="00F664C9">
          <w:rPr>
            <w:rStyle w:val="Hyperlink"/>
            <w:rFonts w:ascii="Verdana" w:hAnsi="Verdana"/>
            <w:color w:val="auto"/>
            <w:sz w:val="20"/>
            <w:szCs w:val="20"/>
          </w:rPr>
          <w:t>http://www.open.ac.uk/equality-diversity/sites/www.open.ac.uk.equality-diversity/files/files/ecms/web-content/Annual-Report-2013-Final.pdf</w:t>
        </w:r>
      </w:hyperlink>
      <w:r w:rsidRPr="00F664C9">
        <w:rPr>
          <w:rStyle w:val="Hyperlink"/>
          <w:rFonts w:ascii="Verdana" w:hAnsi="Verdana"/>
          <w:color w:val="auto"/>
          <w:sz w:val="20"/>
          <w:szCs w:val="20"/>
        </w:rPr>
        <w:t>.</w:t>
      </w:r>
      <w:r w:rsidRPr="00F664C9">
        <w:rPr>
          <w:rFonts w:ascii="Verdana" w:hAnsi="Verdana"/>
          <w:sz w:val="20"/>
          <w:szCs w:val="20"/>
        </w:rPr>
        <w:t xml:space="preserve"> This is one of eight HEA funded projects looking at BME retention and attainment. Further details can be found here </w:t>
      </w:r>
      <w:hyperlink r:id="rId22" w:history="1">
        <w:r w:rsidRPr="00F664C9">
          <w:rPr>
            <w:rStyle w:val="Hyperlink"/>
            <w:rFonts w:ascii="Verdana" w:hAnsi="Verdana"/>
            <w:color w:val="auto"/>
            <w:sz w:val="20"/>
            <w:szCs w:val="20"/>
          </w:rPr>
          <w:t>https://www.heacademy.ac.uk/workstreams-research/themes/retention-and-success/student-attainment/black-and-minority-ethic</w:t>
        </w:r>
      </w:hyperlink>
    </w:p>
    <w:p w:rsidR="00CB7135" w:rsidRPr="00F664C9" w:rsidRDefault="00CB7135" w:rsidP="007A7F39">
      <w:pPr>
        <w:spacing w:after="0" w:line="240" w:lineRule="auto"/>
        <w:rPr>
          <w:rFonts w:ascii="Verdana" w:hAnsi="Verdana" w:cs="Aharoni"/>
          <w:sz w:val="20"/>
          <w:szCs w:val="20"/>
        </w:rPr>
      </w:pPr>
    </w:p>
    <w:p w:rsidR="00703903" w:rsidRPr="00F664C9" w:rsidRDefault="00DF6B0E" w:rsidP="00703903">
      <w:pPr>
        <w:spacing w:after="0" w:line="240" w:lineRule="auto"/>
        <w:rPr>
          <w:rFonts w:ascii="Verdana" w:hAnsi="Verdana" w:cs="Aharoni"/>
          <w:sz w:val="20"/>
          <w:szCs w:val="20"/>
        </w:rPr>
      </w:pPr>
      <w:r w:rsidRPr="00F664C9">
        <w:rPr>
          <w:rFonts w:ascii="Verdana" w:hAnsi="Verdana" w:cs="Aharoni"/>
          <w:sz w:val="20"/>
          <w:szCs w:val="20"/>
        </w:rPr>
        <w:t>University of Derby Practical Recipes for Student Success (</w:t>
      </w:r>
      <w:proofErr w:type="spellStart"/>
      <w:r w:rsidRPr="00F664C9">
        <w:rPr>
          <w:rFonts w:ascii="Verdana" w:hAnsi="Verdana" w:cs="Aharoni"/>
          <w:sz w:val="20"/>
          <w:szCs w:val="20"/>
        </w:rPr>
        <w:t>PReSS</w:t>
      </w:r>
      <w:proofErr w:type="spellEnd"/>
      <w:r w:rsidRPr="00F664C9">
        <w:rPr>
          <w:rFonts w:ascii="Verdana" w:hAnsi="Verdana" w:cs="Aharoni"/>
          <w:sz w:val="20"/>
          <w:szCs w:val="20"/>
        </w:rPr>
        <w:t>)</w:t>
      </w:r>
      <w:r w:rsidR="00A50F9D" w:rsidRPr="00F664C9">
        <w:rPr>
          <w:rFonts w:ascii="Verdana" w:hAnsi="Verdana" w:cs="Aharoni"/>
          <w:sz w:val="20"/>
          <w:szCs w:val="20"/>
        </w:rPr>
        <w:t xml:space="preserve"> [online]. Available at: </w:t>
      </w:r>
      <w:hyperlink r:id="rId23" w:history="1">
        <w:r w:rsidR="00703903" w:rsidRPr="00F664C9">
          <w:rPr>
            <w:rStyle w:val="Hyperlink"/>
            <w:rFonts w:ascii="Verdana" w:hAnsi="Verdana" w:cs="Aharoni"/>
            <w:color w:val="auto"/>
            <w:sz w:val="20"/>
            <w:szCs w:val="20"/>
          </w:rPr>
          <w:t>http://uodpress.wordpress.com/</w:t>
        </w:r>
      </w:hyperlink>
      <w:r w:rsidR="00703903" w:rsidRPr="00F664C9">
        <w:rPr>
          <w:rFonts w:ascii="Verdana" w:hAnsi="Verdana" w:cs="Aharoni"/>
          <w:sz w:val="20"/>
          <w:szCs w:val="20"/>
        </w:rPr>
        <w:t xml:space="preserve"> </w:t>
      </w:r>
      <w:r w:rsidR="00703903" w:rsidRPr="00F664C9">
        <w:rPr>
          <w:rFonts w:ascii="Verdana" w:hAnsi="Verdana"/>
          <w:sz w:val="20"/>
          <w:szCs w:val="20"/>
        </w:rPr>
        <w:t>[Accessed 5 November 2014].</w:t>
      </w:r>
    </w:p>
    <w:p w:rsidR="00DF6B0E" w:rsidRPr="00F664C9" w:rsidRDefault="00DF6B0E" w:rsidP="007A7F39">
      <w:pPr>
        <w:spacing w:after="0" w:line="240" w:lineRule="auto"/>
        <w:rPr>
          <w:rFonts w:ascii="Verdana" w:hAnsi="Verdana" w:cs="Aharoni"/>
          <w:sz w:val="20"/>
          <w:szCs w:val="20"/>
        </w:rPr>
      </w:pPr>
      <w:r w:rsidRPr="00F664C9">
        <w:rPr>
          <w:rFonts w:ascii="Verdana" w:hAnsi="Verdana" w:cs="Aharoni"/>
          <w:sz w:val="20"/>
          <w:szCs w:val="20"/>
        </w:rPr>
        <w:t>.</w:t>
      </w:r>
    </w:p>
    <w:p w:rsidR="00604228" w:rsidRPr="00F664C9" w:rsidRDefault="000151E8" w:rsidP="00703903">
      <w:pPr>
        <w:spacing w:after="0" w:line="240" w:lineRule="auto"/>
        <w:rPr>
          <w:rFonts w:ascii="Verdana" w:hAnsi="Verdana"/>
          <w:sz w:val="20"/>
          <w:szCs w:val="20"/>
        </w:rPr>
      </w:pPr>
      <w:r w:rsidRPr="00F664C9">
        <w:rPr>
          <w:rFonts w:ascii="Verdana" w:hAnsi="Verdana" w:cs="Aharoni"/>
          <w:sz w:val="20"/>
          <w:szCs w:val="20"/>
        </w:rPr>
        <w:t>University of Wolverhampton</w:t>
      </w:r>
      <w:r w:rsidR="00CB7135" w:rsidRPr="00F664C9">
        <w:rPr>
          <w:rFonts w:ascii="Verdana" w:hAnsi="Verdana" w:cs="Aharoni"/>
          <w:sz w:val="20"/>
          <w:szCs w:val="20"/>
        </w:rPr>
        <w:t xml:space="preserve">, 2013. </w:t>
      </w:r>
      <w:r w:rsidR="00CB7135" w:rsidRPr="00F664C9">
        <w:rPr>
          <w:rFonts w:ascii="Verdana" w:hAnsi="Verdana" w:cs="Aharoni"/>
          <w:i/>
          <w:sz w:val="20"/>
          <w:szCs w:val="20"/>
        </w:rPr>
        <w:t>Disparities in Student Attainment (</w:t>
      </w:r>
      <w:proofErr w:type="spellStart"/>
      <w:r w:rsidR="00CB7135" w:rsidRPr="00F664C9">
        <w:rPr>
          <w:rFonts w:ascii="Verdana" w:hAnsi="Verdana" w:cs="Aharoni"/>
          <w:i/>
          <w:sz w:val="20"/>
          <w:szCs w:val="20"/>
        </w:rPr>
        <w:t>DiSA</w:t>
      </w:r>
      <w:proofErr w:type="spellEnd"/>
      <w:r w:rsidR="00CB7135" w:rsidRPr="00F664C9">
        <w:rPr>
          <w:rFonts w:ascii="Verdana" w:hAnsi="Verdana" w:cs="Aharoni"/>
          <w:i/>
          <w:sz w:val="20"/>
          <w:szCs w:val="20"/>
        </w:rPr>
        <w:t>)</w:t>
      </w:r>
      <w:r w:rsidR="00CB7135" w:rsidRPr="00F664C9">
        <w:rPr>
          <w:rFonts w:ascii="Verdana" w:hAnsi="Verdana" w:cs="Aharoni"/>
          <w:sz w:val="20"/>
          <w:szCs w:val="20"/>
        </w:rPr>
        <w:t xml:space="preserve"> [online]. Available at:</w:t>
      </w:r>
      <w:r w:rsidR="00CB7135" w:rsidRPr="00F664C9">
        <w:rPr>
          <w:rFonts w:ascii="Verdana" w:hAnsi="Verdana"/>
          <w:sz w:val="20"/>
          <w:szCs w:val="20"/>
        </w:rPr>
        <w:t xml:space="preserve"> </w:t>
      </w:r>
      <w:hyperlink r:id="rId24" w:history="1">
        <w:r w:rsidR="00CB7135" w:rsidRPr="00F664C9">
          <w:rPr>
            <w:rStyle w:val="Hyperlink"/>
            <w:rFonts w:ascii="Verdana" w:hAnsi="Verdana" w:cs="Aharoni"/>
            <w:color w:val="auto"/>
            <w:sz w:val="20"/>
            <w:szCs w:val="20"/>
          </w:rPr>
          <w:t>http://www.wlv.ac.uk/default.aspx?page=25312</w:t>
        </w:r>
      </w:hyperlink>
      <w:r w:rsidR="00CB7135" w:rsidRPr="00F664C9">
        <w:rPr>
          <w:rFonts w:ascii="Verdana" w:hAnsi="Verdana" w:cs="Aharoni"/>
          <w:sz w:val="20"/>
          <w:szCs w:val="20"/>
        </w:rPr>
        <w:t xml:space="preserve"> [Accessed 12 May 2013].</w:t>
      </w:r>
      <w:r w:rsidR="00CB7135" w:rsidRPr="00F664C9">
        <w:rPr>
          <w:rFonts w:ascii="Verdana" w:hAnsi="Verdana"/>
          <w:sz w:val="20"/>
          <w:szCs w:val="20"/>
        </w:rPr>
        <w:t xml:space="preserve"> </w:t>
      </w:r>
      <w:r w:rsidR="00604228" w:rsidRPr="00F664C9">
        <w:rPr>
          <w:rFonts w:ascii="Verdana" w:hAnsi="Verdana"/>
          <w:sz w:val="20"/>
          <w:szCs w:val="20"/>
        </w:rPr>
        <w:br w:type="page"/>
      </w:r>
    </w:p>
    <w:p w:rsidR="007212EF" w:rsidRPr="006B42CD" w:rsidRDefault="0086080C" w:rsidP="007A7F39">
      <w:pPr>
        <w:spacing w:after="0" w:line="240" w:lineRule="auto"/>
        <w:rPr>
          <w:rFonts w:ascii="Verdana" w:hAnsi="Verdana"/>
          <w:b/>
          <w:sz w:val="36"/>
          <w:szCs w:val="36"/>
        </w:rPr>
      </w:pPr>
      <w:r w:rsidRPr="006B42CD">
        <w:rPr>
          <w:rFonts w:ascii="Verdana" w:hAnsi="Verdana"/>
          <w:b/>
          <w:sz w:val="36"/>
          <w:szCs w:val="36"/>
        </w:rPr>
        <w:lastRenderedPageBreak/>
        <w:t>Institutional racism</w:t>
      </w:r>
      <w:r w:rsidR="00755C1E" w:rsidRPr="006B42CD">
        <w:rPr>
          <w:rFonts w:ascii="Verdana" w:hAnsi="Verdana"/>
          <w:b/>
          <w:sz w:val="36"/>
          <w:szCs w:val="36"/>
        </w:rPr>
        <w:t xml:space="preserve"> and unconscious bias</w:t>
      </w:r>
      <w:r w:rsidRPr="006B42CD">
        <w:rPr>
          <w:rFonts w:ascii="Verdana" w:hAnsi="Verdana"/>
          <w:b/>
          <w:sz w:val="36"/>
          <w:szCs w:val="36"/>
        </w:rPr>
        <w:t xml:space="preserve"> </w:t>
      </w:r>
    </w:p>
    <w:p w:rsidR="007212EF" w:rsidRPr="00F664C9" w:rsidRDefault="007212EF" w:rsidP="007A7F39">
      <w:pPr>
        <w:spacing w:after="0" w:line="240" w:lineRule="auto"/>
        <w:rPr>
          <w:rFonts w:ascii="Verdana" w:hAnsi="Verdana"/>
          <w:sz w:val="20"/>
          <w:szCs w:val="20"/>
        </w:rPr>
      </w:pPr>
    </w:p>
    <w:p w:rsidR="00B9573A" w:rsidRPr="00F664C9" w:rsidRDefault="00451B53" w:rsidP="007A7F39">
      <w:pPr>
        <w:spacing w:after="0" w:line="240" w:lineRule="auto"/>
        <w:rPr>
          <w:rFonts w:ascii="Verdana" w:hAnsi="Verdana" w:cs="Aharoni"/>
          <w:sz w:val="20"/>
          <w:szCs w:val="20"/>
        </w:rPr>
      </w:pPr>
      <w:r w:rsidRPr="00F664C9">
        <w:rPr>
          <w:rFonts w:ascii="Verdana" w:hAnsi="Verdana" w:cs="Aharoni"/>
          <w:sz w:val="20"/>
          <w:szCs w:val="20"/>
        </w:rPr>
        <w:t xml:space="preserve">A </w:t>
      </w:r>
      <w:hyperlink r:id="rId25" w:history="1">
        <w:r w:rsidRPr="00F664C9">
          <w:rPr>
            <w:rStyle w:val="Hyperlink"/>
            <w:rFonts w:ascii="Verdana" w:hAnsi="Verdana" w:cs="Aharoni"/>
            <w:color w:val="auto"/>
            <w:sz w:val="20"/>
            <w:szCs w:val="20"/>
          </w:rPr>
          <w:t>synthesis of BME student research</w:t>
        </w:r>
      </w:hyperlink>
      <w:r w:rsidRPr="00F664C9">
        <w:rPr>
          <w:rFonts w:ascii="Verdana" w:hAnsi="Verdana" w:cs="Aharoni"/>
          <w:sz w:val="20"/>
          <w:szCs w:val="20"/>
        </w:rPr>
        <w:t xml:space="preserve"> in 2009 suggest</w:t>
      </w:r>
      <w:r w:rsidR="002876E9" w:rsidRPr="00F664C9">
        <w:rPr>
          <w:rFonts w:ascii="Verdana" w:hAnsi="Verdana" w:cs="Aharoni"/>
          <w:sz w:val="20"/>
          <w:szCs w:val="20"/>
        </w:rPr>
        <w:t>ed</w:t>
      </w:r>
      <w:r w:rsidRPr="00F664C9">
        <w:rPr>
          <w:rFonts w:ascii="Verdana" w:hAnsi="Verdana" w:cs="Aharoni"/>
          <w:sz w:val="20"/>
          <w:szCs w:val="20"/>
        </w:rPr>
        <w:t xml:space="preserve"> the possible role of institutional racism as, even accounting for other factors (such as family educational experiences, social deprivation)</w:t>
      </w:r>
      <w:proofErr w:type="gramStart"/>
      <w:r w:rsidRPr="00F664C9">
        <w:rPr>
          <w:rFonts w:ascii="Verdana" w:hAnsi="Verdana" w:cs="Aharoni"/>
          <w:sz w:val="20"/>
          <w:szCs w:val="20"/>
        </w:rPr>
        <w:t>,</w:t>
      </w:r>
      <w:proofErr w:type="gramEnd"/>
      <w:r w:rsidRPr="00F664C9">
        <w:rPr>
          <w:rFonts w:ascii="Verdana" w:hAnsi="Verdana" w:cs="Aharoni"/>
          <w:sz w:val="20"/>
          <w:szCs w:val="20"/>
        </w:rPr>
        <w:t xml:space="preserve"> there is still a disparity in attainment between white and BME students (Singh, 2009, p6). </w:t>
      </w:r>
    </w:p>
    <w:p w:rsidR="00B9573A" w:rsidRPr="00F664C9" w:rsidRDefault="00B9573A" w:rsidP="007A7F39">
      <w:pPr>
        <w:spacing w:after="0" w:line="240" w:lineRule="auto"/>
        <w:rPr>
          <w:rFonts w:ascii="Verdana" w:hAnsi="Verdana" w:cs="Aharoni"/>
          <w:sz w:val="20"/>
          <w:szCs w:val="20"/>
        </w:rPr>
      </w:pPr>
    </w:p>
    <w:p w:rsidR="00451B53" w:rsidRPr="00F664C9" w:rsidRDefault="00451B53" w:rsidP="007A7F39">
      <w:pPr>
        <w:spacing w:after="0" w:line="240" w:lineRule="auto"/>
        <w:rPr>
          <w:rFonts w:ascii="Verdana" w:hAnsi="Verdana" w:cs="Aharoni"/>
          <w:sz w:val="20"/>
          <w:szCs w:val="20"/>
        </w:rPr>
      </w:pPr>
      <w:r w:rsidRPr="00F664C9">
        <w:rPr>
          <w:rFonts w:ascii="Verdana" w:hAnsi="Verdana" w:cs="Aharoni"/>
          <w:sz w:val="20"/>
          <w:szCs w:val="20"/>
        </w:rPr>
        <w:t>Although hard to measure, it is thought that students’ experience of racism in society and in previous education may affect their confidence to succeed at university</w:t>
      </w:r>
      <w:r w:rsidR="00A92F55" w:rsidRPr="00F664C9">
        <w:rPr>
          <w:rFonts w:ascii="Verdana" w:hAnsi="Verdana" w:cs="Aharoni"/>
          <w:sz w:val="20"/>
          <w:szCs w:val="20"/>
        </w:rPr>
        <w:t xml:space="preserve"> and this may be </w:t>
      </w:r>
      <w:r w:rsidRPr="00F664C9">
        <w:rPr>
          <w:rFonts w:ascii="Verdana" w:hAnsi="Verdana" w:cs="Aharoni"/>
          <w:sz w:val="20"/>
          <w:szCs w:val="20"/>
        </w:rPr>
        <w:t xml:space="preserve">a particular issue for black and African origin students (HEA and ECU, 2008, p21). </w:t>
      </w:r>
    </w:p>
    <w:p w:rsidR="00451B53" w:rsidRPr="00F664C9" w:rsidRDefault="00451B53" w:rsidP="007A7F39">
      <w:pPr>
        <w:spacing w:after="0" w:line="240" w:lineRule="auto"/>
        <w:rPr>
          <w:rFonts w:ascii="Verdana" w:hAnsi="Verdana" w:cs="Aharoni"/>
          <w:sz w:val="20"/>
          <w:szCs w:val="20"/>
        </w:rPr>
      </w:pPr>
    </w:p>
    <w:p w:rsidR="000769F9" w:rsidRPr="00F664C9" w:rsidRDefault="002919A7" w:rsidP="007A7F39">
      <w:pPr>
        <w:spacing w:after="0" w:line="240" w:lineRule="auto"/>
        <w:rPr>
          <w:rFonts w:ascii="Verdana" w:hAnsi="Verdana" w:cs="Aharoni"/>
          <w:sz w:val="20"/>
          <w:szCs w:val="20"/>
        </w:rPr>
      </w:pPr>
      <w:r w:rsidRPr="00F664C9">
        <w:rPr>
          <w:rFonts w:ascii="Verdana" w:eastAsia="Calibri" w:hAnsi="Verdana" w:cs="Aharoni"/>
          <w:sz w:val="20"/>
          <w:szCs w:val="20"/>
        </w:rPr>
        <w:t xml:space="preserve">Research by the </w:t>
      </w:r>
      <w:r w:rsidRPr="00F664C9">
        <w:rPr>
          <w:rFonts w:ascii="Verdana" w:hAnsi="Verdana" w:cs="Aharoni"/>
          <w:sz w:val="20"/>
          <w:szCs w:val="20"/>
        </w:rPr>
        <w:t>NUS reported that a “significant minority” of students felt excluded from their learning and teaching environment: with “23 per cent</w:t>
      </w:r>
      <w:r w:rsidR="00FE4A66" w:rsidRPr="00F664C9">
        <w:rPr>
          <w:rFonts w:ascii="Verdana" w:hAnsi="Verdana" w:cs="Aharoni"/>
          <w:sz w:val="20"/>
          <w:szCs w:val="20"/>
        </w:rPr>
        <w:t xml:space="preserve"> </w:t>
      </w:r>
      <w:r w:rsidRPr="00F664C9">
        <w:rPr>
          <w:rFonts w:ascii="Verdana" w:hAnsi="Verdana" w:cs="Aharoni"/>
          <w:sz w:val="20"/>
          <w:szCs w:val="20"/>
        </w:rPr>
        <w:t>describing it as ‘cliquey’, 17 per cent as ‘isolating’, 8 per cent as ‘hostile’ and 7 per cent as ‘racist’” (</w:t>
      </w:r>
      <w:r w:rsidR="00A92F55" w:rsidRPr="00F664C9">
        <w:rPr>
          <w:rFonts w:ascii="Verdana" w:hAnsi="Verdana" w:cs="Aharoni"/>
          <w:sz w:val="20"/>
          <w:szCs w:val="20"/>
        </w:rPr>
        <w:t xml:space="preserve">NUS, </w:t>
      </w:r>
      <w:r w:rsidRPr="00F664C9">
        <w:rPr>
          <w:rFonts w:ascii="Verdana" w:hAnsi="Verdana" w:cs="Aharoni"/>
          <w:sz w:val="20"/>
          <w:szCs w:val="20"/>
        </w:rPr>
        <w:t>2011, p4).</w:t>
      </w:r>
    </w:p>
    <w:p w:rsidR="000769F9" w:rsidRPr="00F664C9" w:rsidRDefault="000769F9" w:rsidP="007A7F39">
      <w:pPr>
        <w:spacing w:after="0" w:line="240" w:lineRule="auto"/>
        <w:rPr>
          <w:rFonts w:ascii="Verdana" w:hAnsi="Verdana" w:cs="Aharoni"/>
          <w:sz w:val="20"/>
          <w:szCs w:val="20"/>
        </w:rPr>
      </w:pPr>
    </w:p>
    <w:p w:rsidR="006C7C4A" w:rsidRPr="00F664C9" w:rsidRDefault="006D35E1" w:rsidP="006C7C4A">
      <w:pPr>
        <w:spacing w:after="0" w:line="240" w:lineRule="auto"/>
        <w:rPr>
          <w:rFonts w:ascii="Verdana" w:hAnsi="Verdana" w:cs="Aharoni"/>
          <w:sz w:val="20"/>
          <w:szCs w:val="20"/>
        </w:rPr>
      </w:pPr>
      <w:r w:rsidRPr="00F664C9">
        <w:rPr>
          <w:rFonts w:ascii="Verdana" w:hAnsi="Verdana" w:cs="Aharoni"/>
          <w:sz w:val="20"/>
          <w:szCs w:val="20"/>
        </w:rPr>
        <w:t xml:space="preserve">Fielding et al and Richardson (see Sanders and Rose-Adams, 2014) found </w:t>
      </w:r>
      <w:r w:rsidR="00010C13" w:rsidRPr="00F664C9">
        <w:rPr>
          <w:rFonts w:ascii="Verdana" w:hAnsi="Verdana" w:cs="Aharoni"/>
          <w:sz w:val="20"/>
          <w:szCs w:val="20"/>
        </w:rPr>
        <w:t>that student satisfaction of BME students is lower in institutions with a higher proportion of BME students</w:t>
      </w:r>
      <w:r w:rsidRPr="00F664C9">
        <w:rPr>
          <w:rFonts w:ascii="Verdana" w:hAnsi="Verdana" w:cs="Aharoni"/>
          <w:sz w:val="20"/>
          <w:szCs w:val="20"/>
        </w:rPr>
        <w:t>.</w:t>
      </w:r>
      <w:r w:rsidR="006C7C4A" w:rsidRPr="00F664C9">
        <w:rPr>
          <w:rFonts w:ascii="Verdana" w:hAnsi="Verdana" w:cs="Aharoni"/>
          <w:sz w:val="20"/>
          <w:szCs w:val="20"/>
        </w:rPr>
        <w:t xml:space="preserve"> The </w:t>
      </w:r>
      <w:proofErr w:type="spellStart"/>
      <w:r w:rsidR="006C7C4A" w:rsidRPr="00F664C9">
        <w:rPr>
          <w:rFonts w:ascii="Verdana" w:hAnsi="Verdana" w:cs="Aharoni"/>
          <w:sz w:val="20"/>
          <w:szCs w:val="20"/>
        </w:rPr>
        <w:t>D</w:t>
      </w:r>
      <w:r w:rsidR="0097789A">
        <w:rPr>
          <w:rFonts w:ascii="Verdana" w:hAnsi="Verdana" w:cs="Aharoni"/>
          <w:sz w:val="20"/>
          <w:szCs w:val="20"/>
        </w:rPr>
        <w:t>i</w:t>
      </w:r>
      <w:r w:rsidR="006C7C4A" w:rsidRPr="00F664C9">
        <w:rPr>
          <w:rFonts w:ascii="Verdana" w:hAnsi="Verdana" w:cs="Aharoni"/>
          <w:sz w:val="20"/>
          <w:szCs w:val="20"/>
        </w:rPr>
        <w:t>SA</w:t>
      </w:r>
      <w:proofErr w:type="spellEnd"/>
      <w:r w:rsidR="006C7C4A" w:rsidRPr="00F664C9">
        <w:rPr>
          <w:rFonts w:ascii="Verdana" w:hAnsi="Verdana" w:cs="Aharoni"/>
          <w:sz w:val="20"/>
          <w:szCs w:val="20"/>
        </w:rPr>
        <w:t xml:space="preserve"> project found that</w:t>
      </w:r>
      <w:r w:rsidR="00B714E4">
        <w:rPr>
          <w:rFonts w:ascii="Verdana" w:hAnsi="Verdana" w:cs="Aharoni"/>
          <w:sz w:val="20"/>
          <w:szCs w:val="20"/>
        </w:rPr>
        <w:t xml:space="preserve"> BME students performed better when in smaller cohorts</w:t>
      </w:r>
      <w:r w:rsidR="001564AB">
        <w:rPr>
          <w:rFonts w:ascii="Verdana" w:hAnsi="Verdana" w:cs="Aharoni"/>
          <w:sz w:val="20"/>
          <w:szCs w:val="20"/>
        </w:rPr>
        <w:t xml:space="preserve">, and where BME students were in the minority in a </w:t>
      </w:r>
      <w:r w:rsidR="001564AB" w:rsidRPr="001564AB">
        <w:rPr>
          <w:rFonts w:ascii="Verdana" w:hAnsi="Verdana" w:cs="Aharoni"/>
          <w:color w:val="000000" w:themeColor="text1"/>
          <w:sz w:val="20"/>
          <w:szCs w:val="20"/>
        </w:rPr>
        <w:t>cohort</w:t>
      </w:r>
      <w:r w:rsidR="006C7C4A" w:rsidRPr="001564AB">
        <w:rPr>
          <w:rFonts w:ascii="Verdana" w:hAnsi="Verdana" w:cs="Aharoni"/>
          <w:color w:val="000000" w:themeColor="text1"/>
          <w:sz w:val="20"/>
          <w:szCs w:val="20"/>
        </w:rPr>
        <w:t xml:space="preserve"> </w:t>
      </w:r>
      <w:r w:rsidR="000670C5" w:rsidRPr="001564AB">
        <w:rPr>
          <w:rFonts w:ascii="Verdana" w:hAnsi="Verdana" w:cs="Aharoni"/>
          <w:color w:val="000000" w:themeColor="text1"/>
          <w:sz w:val="20"/>
          <w:szCs w:val="20"/>
        </w:rPr>
        <w:t xml:space="preserve">(University </w:t>
      </w:r>
      <w:r w:rsidR="000670C5" w:rsidRPr="00F664C9">
        <w:rPr>
          <w:rFonts w:ascii="Verdana" w:hAnsi="Verdana" w:cs="Aharoni"/>
          <w:sz w:val="20"/>
          <w:szCs w:val="20"/>
        </w:rPr>
        <w:t>of Wolverhampton, 201</w:t>
      </w:r>
      <w:r w:rsidR="001B05F1" w:rsidRPr="00F664C9">
        <w:rPr>
          <w:rFonts w:ascii="Verdana" w:hAnsi="Verdana" w:cs="Aharoni"/>
          <w:sz w:val="20"/>
          <w:szCs w:val="20"/>
        </w:rPr>
        <w:t>3</w:t>
      </w:r>
      <w:r w:rsidR="000670C5" w:rsidRPr="00F664C9">
        <w:rPr>
          <w:rFonts w:ascii="Verdana" w:hAnsi="Verdana" w:cs="Aharoni"/>
          <w:sz w:val="20"/>
          <w:szCs w:val="20"/>
        </w:rPr>
        <w:t>)</w:t>
      </w:r>
      <w:r w:rsidR="00170494" w:rsidRPr="00F664C9">
        <w:rPr>
          <w:rFonts w:ascii="Verdana" w:hAnsi="Verdana" w:cs="Aharoni"/>
          <w:sz w:val="20"/>
          <w:szCs w:val="20"/>
        </w:rPr>
        <w:t>.</w:t>
      </w:r>
    </w:p>
    <w:p w:rsidR="006C7C4A" w:rsidRPr="00F664C9" w:rsidRDefault="006C7C4A" w:rsidP="006C7C4A">
      <w:pPr>
        <w:spacing w:after="0" w:line="240" w:lineRule="auto"/>
        <w:rPr>
          <w:rFonts w:ascii="Verdana" w:hAnsi="Verdana" w:cs="Aharoni"/>
          <w:sz w:val="20"/>
          <w:szCs w:val="20"/>
        </w:rPr>
      </w:pPr>
    </w:p>
    <w:p w:rsidR="0037324A" w:rsidRPr="00F664C9" w:rsidRDefault="0037324A" w:rsidP="007A7F39">
      <w:pPr>
        <w:spacing w:after="0" w:line="240" w:lineRule="auto"/>
        <w:rPr>
          <w:rFonts w:ascii="Verdana" w:hAnsi="Verdana" w:cs="Aharoni"/>
          <w:sz w:val="20"/>
          <w:szCs w:val="20"/>
        </w:rPr>
      </w:pPr>
    </w:p>
    <w:p w:rsidR="00546192" w:rsidRPr="00F664C9" w:rsidRDefault="00546192" w:rsidP="007A7F39">
      <w:pPr>
        <w:autoSpaceDE w:val="0"/>
        <w:autoSpaceDN w:val="0"/>
        <w:adjustRightInd w:val="0"/>
        <w:spacing w:after="0" w:line="240" w:lineRule="auto"/>
        <w:rPr>
          <w:rFonts w:ascii="Verdana" w:hAnsi="Verdana" w:cs="Aharoni"/>
          <w:sz w:val="20"/>
          <w:szCs w:val="20"/>
        </w:rPr>
      </w:pPr>
      <w:r w:rsidRPr="00F664C9">
        <w:rPr>
          <w:rFonts w:ascii="Verdana" w:hAnsi="Verdana" w:cs="Aharoni"/>
          <w:sz w:val="20"/>
          <w:szCs w:val="20"/>
        </w:rPr>
        <w:t xml:space="preserve">Examples from across the sector: </w:t>
      </w:r>
      <w:r w:rsidR="00342EFA" w:rsidRPr="00F664C9">
        <w:rPr>
          <w:rFonts w:ascii="Verdana" w:hAnsi="Verdana" w:cs="Aharoni"/>
          <w:sz w:val="20"/>
          <w:szCs w:val="20"/>
        </w:rPr>
        <w:br/>
      </w:r>
    </w:p>
    <w:p w:rsidR="00585CFB" w:rsidRPr="00F664C9" w:rsidRDefault="007212EF" w:rsidP="007A7F39">
      <w:pPr>
        <w:pStyle w:val="ListParagraph"/>
        <w:numPr>
          <w:ilvl w:val="0"/>
          <w:numId w:val="5"/>
        </w:numPr>
        <w:spacing w:after="0" w:line="240" w:lineRule="auto"/>
        <w:rPr>
          <w:rFonts w:ascii="Verdana" w:hAnsi="Verdana"/>
          <w:sz w:val="20"/>
          <w:szCs w:val="20"/>
        </w:rPr>
      </w:pPr>
      <w:r w:rsidRPr="00F664C9">
        <w:rPr>
          <w:rFonts w:ascii="Verdana" w:hAnsi="Verdana"/>
          <w:sz w:val="20"/>
          <w:szCs w:val="20"/>
        </w:rPr>
        <w:t xml:space="preserve">The </w:t>
      </w:r>
      <w:hyperlink r:id="rId26" w:history="1">
        <w:r w:rsidRPr="00032319">
          <w:rPr>
            <w:rStyle w:val="Hyperlink"/>
            <w:rFonts w:ascii="Verdana" w:hAnsi="Verdana"/>
            <w:color w:val="auto"/>
            <w:sz w:val="20"/>
            <w:szCs w:val="20"/>
          </w:rPr>
          <w:t>Open University</w:t>
        </w:r>
      </w:hyperlink>
      <w:r w:rsidRPr="00032319">
        <w:rPr>
          <w:rFonts w:ascii="Verdana" w:hAnsi="Verdana"/>
          <w:sz w:val="20"/>
          <w:szCs w:val="20"/>
        </w:rPr>
        <w:t xml:space="preserve"> are begin</w:t>
      </w:r>
      <w:r w:rsidRPr="00F664C9">
        <w:rPr>
          <w:rFonts w:ascii="Verdana" w:hAnsi="Verdana"/>
          <w:sz w:val="20"/>
          <w:szCs w:val="20"/>
        </w:rPr>
        <w:t xml:space="preserve">ning two projects looking at unconscious bias. One </w:t>
      </w:r>
      <w:r w:rsidR="00606489" w:rsidRPr="00F664C9">
        <w:rPr>
          <w:rFonts w:ascii="Verdana" w:hAnsi="Verdana"/>
          <w:sz w:val="20"/>
          <w:szCs w:val="20"/>
        </w:rPr>
        <w:t>involves</w:t>
      </w:r>
      <w:r w:rsidRPr="00F664C9">
        <w:rPr>
          <w:rFonts w:ascii="Verdana" w:hAnsi="Verdana"/>
          <w:sz w:val="20"/>
          <w:szCs w:val="20"/>
        </w:rPr>
        <w:t xml:space="preserve"> a </w:t>
      </w:r>
      <w:r w:rsidR="00606489" w:rsidRPr="00F664C9">
        <w:rPr>
          <w:rFonts w:ascii="Verdana" w:hAnsi="Verdana"/>
          <w:sz w:val="20"/>
          <w:szCs w:val="20"/>
        </w:rPr>
        <w:t>statistical</w:t>
      </w:r>
      <w:r w:rsidRPr="00F664C9">
        <w:rPr>
          <w:rFonts w:ascii="Verdana" w:hAnsi="Verdana"/>
          <w:sz w:val="20"/>
          <w:szCs w:val="20"/>
        </w:rPr>
        <w:t xml:space="preserve"> </w:t>
      </w:r>
      <w:r w:rsidR="00606489" w:rsidRPr="00F664C9">
        <w:rPr>
          <w:rFonts w:ascii="Verdana" w:hAnsi="Verdana"/>
          <w:sz w:val="20"/>
          <w:szCs w:val="20"/>
        </w:rPr>
        <w:t>analysis</w:t>
      </w:r>
      <w:r w:rsidRPr="00F664C9">
        <w:rPr>
          <w:rFonts w:ascii="Verdana" w:hAnsi="Verdana"/>
          <w:sz w:val="20"/>
          <w:szCs w:val="20"/>
        </w:rPr>
        <w:t xml:space="preserve"> of one module to explore the correlation between results, ethnicity and the </w:t>
      </w:r>
      <w:r w:rsidR="00606489" w:rsidRPr="00F664C9">
        <w:rPr>
          <w:rFonts w:ascii="Verdana" w:hAnsi="Verdana"/>
          <w:sz w:val="20"/>
          <w:szCs w:val="20"/>
        </w:rPr>
        <w:t>quantity</w:t>
      </w:r>
      <w:r w:rsidRPr="00F664C9">
        <w:rPr>
          <w:rFonts w:ascii="Verdana" w:hAnsi="Verdana"/>
          <w:sz w:val="20"/>
          <w:szCs w:val="20"/>
        </w:rPr>
        <w:t xml:space="preserve"> and quality of </w:t>
      </w:r>
      <w:r w:rsidR="00606489" w:rsidRPr="00F664C9">
        <w:rPr>
          <w:rFonts w:ascii="Verdana" w:hAnsi="Verdana"/>
          <w:sz w:val="20"/>
          <w:szCs w:val="20"/>
        </w:rPr>
        <w:t>written</w:t>
      </w:r>
      <w:r w:rsidRPr="00F664C9">
        <w:rPr>
          <w:rFonts w:ascii="Verdana" w:hAnsi="Verdana"/>
          <w:sz w:val="20"/>
          <w:szCs w:val="20"/>
        </w:rPr>
        <w:t xml:space="preserve"> feedback</w:t>
      </w:r>
      <w:r w:rsidR="00A00E0B" w:rsidRPr="00F664C9">
        <w:rPr>
          <w:rFonts w:ascii="Verdana" w:hAnsi="Verdana"/>
          <w:sz w:val="20"/>
          <w:szCs w:val="20"/>
        </w:rPr>
        <w:t>.</w:t>
      </w:r>
      <w:r w:rsidRPr="00F664C9">
        <w:rPr>
          <w:rFonts w:ascii="Verdana" w:hAnsi="Verdana"/>
          <w:sz w:val="20"/>
          <w:szCs w:val="20"/>
        </w:rPr>
        <w:t xml:space="preserve"> The second project looks at </w:t>
      </w:r>
      <w:r w:rsidR="00A00E0B" w:rsidRPr="00F664C9">
        <w:rPr>
          <w:rFonts w:ascii="Verdana" w:hAnsi="Verdana"/>
          <w:sz w:val="20"/>
          <w:szCs w:val="20"/>
        </w:rPr>
        <w:t>whether</w:t>
      </w:r>
      <w:r w:rsidR="00606489" w:rsidRPr="00F664C9">
        <w:rPr>
          <w:rFonts w:ascii="Verdana" w:hAnsi="Verdana"/>
          <w:sz w:val="20"/>
          <w:szCs w:val="20"/>
        </w:rPr>
        <w:t xml:space="preserve"> there</w:t>
      </w:r>
      <w:r w:rsidRPr="00F664C9">
        <w:rPr>
          <w:rFonts w:ascii="Verdana" w:hAnsi="Verdana"/>
          <w:sz w:val="20"/>
          <w:szCs w:val="20"/>
        </w:rPr>
        <w:t xml:space="preserve"> is an association between student names of different </w:t>
      </w:r>
      <w:r w:rsidR="00606489" w:rsidRPr="00F664C9">
        <w:rPr>
          <w:rFonts w:ascii="Verdana" w:hAnsi="Verdana"/>
          <w:sz w:val="20"/>
          <w:szCs w:val="20"/>
        </w:rPr>
        <w:t>ethnic</w:t>
      </w:r>
      <w:r w:rsidRPr="00F664C9">
        <w:rPr>
          <w:rFonts w:ascii="Verdana" w:hAnsi="Verdana"/>
          <w:sz w:val="20"/>
          <w:szCs w:val="20"/>
        </w:rPr>
        <w:t xml:space="preserve"> and cultural origins and assessment marks</w:t>
      </w:r>
      <w:r w:rsidR="00753FCC" w:rsidRPr="00F664C9">
        <w:rPr>
          <w:rFonts w:ascii="Verdana" w:hAnsi="Verdana"/>
          <w:sz w:val="20"/>
          <w:szCs w:val="20"/>
        </w:rPr>
        <w:t xml:space="preserve"> (Open University, 2013, p12</w:t>
      </w:r>
      <w:r w:rsidR="00EC7E42" w:rsidRPr="00F664C9">
        <w:rPr>
          <w:rFonts w:ascii="Verdana" w:hAnsi="Verdana"/>
          <w:sz w:val="20"/>
          <w:szCs w:val="20"/>
        </w:rPr>
        <w:t>)</w:t>
      </w:r>
      <w:r w:rsidRPr="00F664C9">
        <w:rPr>
          <w:rFonts w:ascii="Verdana" w:hAnsi="Verdana"/>
          <w:sz w:val="20"/>
          <w:szCs w:val="20"/>
        </w:rPr>
        <w:t xml:space="preserve">. </w:t>
      </w:r>
    </w:p>
    <w:p w:rsidR="00585CFB" w:rsidRPr="00F664C9" w:rsidRDefault="00585CFB" w:rsidP="007A7F39">
      <w:pPr>
        <w:spacing w:after="0" w:line="240" w:lineRule="auto"/>
        <w:rPr>
          <w:rFonts w:ascii="Verdana" w:hAnsi="Verdana"/>
          <w:b/>
          <w:sz w:val="20"/>
          <w:szCs w:val="20"/>
        </w:rPr>
      </w:pPr>
    </w:p>
    <w:p w:rsidR="007A7475" w:rsidRPr="00F664C9" w:rsidRDefault="007A7475" w:rsidP="007A7F39">
      <w:pPr>
        <w:spacing w:after="0" w:line="240" w:lineRule="auto"/>
        <w:rPr>
          <w:rFonts w:ascii="Verdana" w:hAnsi="Verdana"/>
          <w:b/>
          <w:sz w:val="24"/>
          <w:szCs w:val="24"/>
        </w:rPr>
      </w:pPr>
    </w:p>
    <w:p w:rsidR="007A7475" w:rsidRPr="00F664C9" w:rsidRDefault="007A7475" w:rsidP="007A7F39">
      <w:pPr>
        <w:spacing w:after="0" w:line="240" w:lineRule="auto"/>
        <w:rPr>
          <w:rFonts w:ascii="Verdana" w:hAnsi="Verdana"/>
          <w:b/>
          <w:sz w:val="28"/>
          <w:szCs w:val="28"/>
        </w:rPr>
      </w:pPr>
    </w:p>
    <w:p w:rsidR="006A2A9C" w:rsidRDefault="006A2A9C" w:rsidP="007A7F39">
      <w:pPr>
        <w:spacing w:after="0" w:line="240" w:lineRule="auto"/>
        <w:rPr>
          <w:rFonts w:ascii="Verdana" w:hAnsi="Verdana"/>
          <w:b/>
          <w:sz w:val="28"/>
          <w:szCs w:val="28"/>
        </w:rPr>
      </w:pPr>
    </w:p>
    <w:p w:rsidR="006316D9" w:rsidRPr="00F664C9" w:rsidRDefault="006316D9" w:rsidP="007A7F39">
      <w:pPr>
        <w:spacing w:after="0" w:line="240" w:lineRule="auto"/>
        <w:rPr>
          <w:rFonts w:ascii="Verdana" w:hAnsi="Verdana"/>
          <w:b/>
          <w:sz w:val="28"/>
          <w:szCs w:val="28"/>
        </w:rPr>
      </w:pPr>
    </w:p>
    <w:p w:rsidR="006A2A9C" w:rsidRPr="00F664C9" w:rsidRDefault="006A2A9C" w:rsidP="007A7F39">
      <w:pPr>
        <w:spacing w:after="0" w:line="240" w:lineRule="auto"/>
        <w:rPr>
          <w:rFonts w:ascii="Verdana" w:hAnsi="Verdana"/>
          <w:b/>
          <w:sz w:val="28"/>
          <w:szCs w:val="28"/>
        </w:rPr>
      </w:pPr>
    </w:p>
    <w:p w:rsidR="00585CFB" w:rsidRPr="006B42CD" w:rsidRDefault="00F82424" w:rsidP="007A7F39">
      <w:pPr>
        <w:spacing w:after="0" w:line="240" w:lineRule="auto"/>
        <w:rPr>
          <w:rFonts w:ascii="Verdana" w:hAnsi="Verdana"/>
          <w:b/>
          <w:sz w:val="36"/>
          <w:szCs w:val="36"/>
        </w:rPr>
      </w:pPr>
      <w:r w:rsidRPr="006B42CD">
        <w:rPr>
          <w:rFonts w:ascii="Verdana" w:hAnsi="Verdana"/>
          <w:b/>
          <w:sz w:val="36"/>
          <w:szCs w:val="36"/>
        </w:rPr>
        <w:t>Building positive relationships with students</w:t>
      </w:r>
    </w:p>
    <w:p w:rsidR="00E544AD" w:rsidRPr="00F664C9" w:rsidRDefault="00E544AD" w:rsidP="007A7F39">
      <w:pPr>
        <w:spacing w:after="0" w:line="240" w:lineRule="auto"/>
        <w:rPr>
          <w:rFonts w:ascii="Verdana" w:hAnsi="Verdana"/>
          <w:b/>
          <w:sz w:val="24"/>
          <w:szCs w:val="24"/>
        </w:rPr>
      </w:pPr>
    </w:p>
    <w:p w:rsidR="00F82424" w:rsidRPr="00F664C9" w:rsidRDefault="00F82424" w:rsidP="007A7F39">
      <w:pPr>
        <w:spacing w:after="0" w:line="240" w:lineRule="auto"/>
        <w:rPr>
          <w:rFonts w:ascii="Verdana" w:hAnsi="Verdana" w:cs="Aharoni"/>
          <w:sz w:val="20"/>
          <w:szCs w:val="20"/>
        </w:rPr>
      </w:pPr>
      <w:r w:rsidRPr="00F664C9">
        <w:rPr>
          <w:rFonts w:ascii="Verdana" w:hAnsi="Verdana" w:cs="Aharoni"/>
          <w:sz w:val="20"/>
          <w:szCs w:val="20"/>
        </w:rPr>
        <w:t xml:space="preserve">The </w:t>
      </w:r>
      <w:hyperlink r:id="rId27" w:history="1">
        <w:r w:rsidRPr="00F664C9">
          <w:rPr>
            <w:rStyle w:val="Hyperlink"/>
            <w:rFonts w:ascii="Verdana" w:hAnsi="Verdana" w:cs="Aharoni"/>
            <w:color w:val="auto"/>
            <w:sz w:val="20"/>
            <w:szCs w:val="20"/>
          </w:rPr>
          <w:t>Disparities in Student Attainment</w:t>
        </w:r>
        <w:r w:rsidR="006E653E" w:rsidRPr="00F664C9">
          <w:rPr>
            <w:rStyle w:val="Hyperlink"/>
            <w:rFonts w:ascii="Verdana" w:hAnsi="Verdana" w:cs="Aharoni"/>
            <w:color w:val="auto"/>
            <w:sz w:val="20"/>
            <w:szCs w:val="20"/>
          </w:rPr>
          <w:t xml:space="preserve"> (</w:t>
        </w:r>
        <w:proofErr w:type="spellStart"/>
        <w:r w:rsidR="006E653E" w:rsidRPr="00F664C9">
          <w:rPr>
            <w:rStyle w:val="Hyperlink"/>
            <w:rFonts w:ascii="Verdana" w:hAnsi="Verdana" w:cs="Aharoni"/>
            <w:color w:val="auto"/>
            <w:sz w:val="20"/>
            <w:szCs w:val="20"/>
          </w:rPr>
          <w:t>DiSA</w:t>
        </w:r>
        <w:proofErr w:type="spellEnd"/>
        <w:r w:rsidR="006E653E" w:rsidRPr="00F664C9">
          <w:rPr>
            <w:rStyle w:val="Hyperlink"/>
            <w:rFonts w:ascii="Verdana" w:hAnsi="Verdana" w:cs="Aharoni"/>
            <w:color w:val="auto"/>
            <w:sz w:val="20"/>
            <w:szCs w:val="20"/>
          </w:rPr>
          <w:t>)</w:t>
        </w:r>
        <w:r w:rsidRPr="00F664C9">
          <w:rPr>
            <w:rStyle w:val="Hyperlink"/>
            <w:rFonts w:ascii="Verdana" w:hAnsi="Verdana" w:cs="Aharoni"/>
            <w:color w:val="auto"/>
            <w:sz w:val="20"/>
            <w:szCs w:val="20"/>
          </w:rPr>
          <w:t xml:space="preserve"> Project</w:t>
        </w:r>
      </w:hyperlink>
      <w:r w:rsidRPr="00F664C9">
        <w:rPr>
          <w:rFonts w:ascii="Verdana" w:hAnsi="Verdana" w:cs="Aharoni"/>
          <w:sz w:val="20"/>
          <w:szCs w:val="20"/>
        </w:rPr>
        <w:t xml:space="preserve"> highlighted the importance of the student/lecturer relationship, of ‘feeling known’, to the success of BME students. They found that BME students tended to have a greater variation in grades than white students, typically gaining lower grades in modules that required a close relationship with a member of staff such as a dissertation or project module. </w:t>
      </w:r>
    </w:p>
    <w:p w:rsidR="00F82424" w:rsidRPr="00F664C9" w:rsidRDefault="00F82424" w:rsidP="007A7F39">
      <w:pPr>
        <w:spacing w:after="0" w:line="240" w:lineRule="auto"/>
        <w:rPr>
          <w:rFonts w:ascii="Verdana" w:hAnsi="Verdana" w:cs="Aharoni"/>
          <w:sz w:val="20"/>
          <w:szCs w:val="20"/>
        </w:rPr>
      </w:pPr>
    </w:p>
    <w:p w:rsidR="00F82424" w:rsidRPr="00F664C9" w:rsidRDefault="00E621AB" w:rsidP="007A7F39">
      <w:pPr>
        <w:spacing w:after="0" w:line="240" w:lineRule="auto"/>
        <w:rPr>
          <w:rFonts w:ascii="Verdana" w:hAnsi="Verdana" w:cs="Aharoni"/>
          <w:sz w:val="20"/>
          <w:szCs w:val="20"/>
        </w:rPr>
      </w:pPr>
      <w:r w:rsidRPr="00F664C9">
        <w:rPr>
          <w:rFonts w:ascii="Verdana" w:hAnsi="Verdana" w:cs="Aharoni"/>
          <w:sz w:val="20"/>
          <w:szCs w:val="20"/>
        </w:rPr>
        <w:t xml:space="preserve">The </w:t>
      </w:r>
      <w:proofErr w:type="spellStart"/>
      <w:r w:rsidRPr="00F664C9">
        <w:rPr>
          <w:rFonts w:ascii="Verdana" w:hAnsi="Verdana" w:cs="Aharoni"/>
          <w:sz w:val="20"/>
          <w:szCs w:val="20"/>
        </w:rPr>
        <w:t>DiSA</w:t>
      </w:r>
      <w:proofErr w:type="spellEnd"/>
      <w:r w:rsidRPr="00F664C9">
        <w:rPr>
          <w:rFonts w:ascii="Verdana" w:hAnsi="Verdana" w:cs="Aharoni"/>
          <w:sz w:val="20"/>
          <w:szCs w:val="20"/>
        </w:rPr>
        <w:t xml:space="preserve"> Project </w:t>
      </w:r>
      <w:r w:rsidR="006E653E" w:rsidRPr="00F664C9">
        <w:rPr>
          <w:rFonts w:ascii="Verdana" w:hAnsi="Verdana" w:cs="Aharoni"/>
          <w:sz w:val="20"/>
          <w:szCs w:val="20"/>
        </w:rPr>
        <w:t xml:space="preserve">also </w:t>
      </w:r>
      <w:r w:rsidRPr="00F664C9">
        <w:rPr>
          <w:rFonts w:ascii="Verdana" w:hAnsi="Verdana" w:cs="Aharoni"/>
          <w:sz w:val="20"/>
          <w:szCs w:val="20"/>
        </w:rPr>
        <w:t>found</w:t>
      </w:r>
      <w:r w:rsidR="00F82424" w:rsidRPr="00F664C9">
        <w:rPr>
          <w:rFonts w:ascii="Verdana" w:hAnsi="Verdana" w:cs="Aharoni"/>
          <w:sz w:val="20"/>
          <w:szCs w:val="20"/>
        </w:rPr>
        <w:t xml:space="preserve"> that high achieving BME students often attributed a close relationship with a member of staff as a reason for their success but also described that they had different expectations about the student/tutor relationship than they subsequently experienced</w:t>
      </w:r>
      <w:r w:rsidR="006E653E" w:rsidRPr="00F664C9">
        <w:rPr>
          <w:rFonts w:ascii="Verdana" w:hAnsi="Verdana" w:cs="Aharoni"/>
          <w:sz w:val="20"/>
          <w:szCs w:val="20"/>
        </w:rPr>
        <w:t xml:space="preserve"> (University of Wolverhampton, 2013)</w:t>
      </w:r>
      <w:r w:rsidR="00F82424" w:rsidRPr="00F664C9">
        <w:rPr>
          <w:rFonts w:ascii="Verdana" w:hAnsi="Verdana" w:cs="Aharoni"/>
          <w:sz w:val="20"/>
          <w:szCs w:val="20"/>
        </w:rPr>
        <w:t xml:space="preserve">. </w:t>
      </w:r>
    </w:p>
    <w:p w:rsidR="00585CFB" w:rsidRPr="00F664C9" w:rsidRDefault="00585CFB" w:rsidP="007A7F39">
      <w:pPr>
        <w:spacing w:after="0" w:line="240" w:lineRule="auto"/>
        <w:rPr>
          <w:rFonts w:ascii="Verdana" w:hAnsi="Verdana"/>
          <w:sz w:val="20"/>
          <w:szCs w:val="20"/>
        </w:rPr>
      </w:pPr>
    </w:p>
    <w:p w:rsidR="00546192" w:rsidRPr="00F664C9" w:rsidRDefault="00546192" w:rsidP="007A7F39">
      <w:pPr>
        <w:autoSpaceDE w:val="0"/>
        <w:autoSpaceDN w:val="0"/>
        <w:adjustRightInd w:val="0"/>
        <w:spacing w:after="0" w:line="240" w:lineRule="auto"/>
        <w:rPr>
          <w:rFonts w:ascii="Verdana" w:hAnsi="Verdana" w:cs="Aharoni"/>
          <w:sz w:val="20"/>
          <w:szCs w:val="20"/>
        </w:rPr>
      </w:pPr>
      <w:r w:rsidRPr="00F664C9">
        <w:rPr>
          <w:rFonts w:ascii="Verdana" w:hAnsi="Verdana" w:cs="Aharoni"/>
          <w:sz w:val="20"/>
          <w:szCs w:val="20"/>
        </w:rPr>
        <w:t xml:space="preserve">Examples from across the sector: </w:t>
      </w:r>
    </w:p>
    <w:p w:rsidR="00C21A80" w:rsidRPr="00C45BAC" w:rsidRDefault="00C21A80" w:rsidP="007A7F39">
      <w:pPr>
        <w:spacing w:after="0" w:line="240" w:lineRule="auto"/>
        <w:rPr>
          <w:rFonts w:ascii="Verdana" w:hAnsi="Verdana"/>
          <w:b/>
          <w:color w:val="000000" w:themeColor="text1"/>
          <w:sz w:val="20"/>
          <w:szCs w:val="20"/>
        </w:rPr>
      </w:pPr>
    </w:p>
    <w:p w:rsidR="00E544AD" w:rsidRPr="00C45BAC" w:rsidRDefault="006211CE" w:rsidP="007A7F39">
      <w:pPr>
        <w:pStyle w:val="ListParagraph"/>
        <w:numPr>
          <w:ilvl w:val="0"/>
          <w:numId w:val="5"/>
        </w:numPr>
        <w:spacing w:after="0" w:line="240" w:lineRule="auto"/>
        <w:rPr>
          <w:rFonts w:ascii="Verdana" w:hAnsi="Verdana"/>
          <w:color w:val="000000" w:themeColor="text1"/>
          <w:sz w:val="20"/>
          <w:szCs w:val="20"/>
        </w:rPr>
      </w:pPr>
      <w:r w:rsidRPr="00C45BAC">
        <w:rPr>
          <w:rFonts w:ascii="Verdana" w:hAnsi="Verdana"/>
          <w:color w:val="000000" w:themeColor="text1"/>
          <w:sz w:val="20"/>
          <w:szCs w:val="20"/>
        </w:rPr>
        <w:t xml:space="preserve">The </w:t>
      </w:r>
      <w:hyperlink r:id="rId28" w:history="1">
        <w:r w:rsidRPr="00C45BAC">
          <w:rPr>
            <w:rStyle w:val="Hyperlink"/>
            <w:rFonts w:ascii="Verdana" w:hAnsi="Verdana"/>
            <w:color w:val="000000" w:themeColor="text1"/>
            <w:sz w:val="20"/>
            <w:szCs w:val="20"/>
          </w:rPr>
          <w:t>University of Birmingham</w:t>
        </w:r>
      </w:hyperlink>
      <w:r w:rsidRPr="00C45BAC">
        <w:rPr>
          <w:rFonts w:ascii="Verdana" w:hAnsi="Verdana"/>
          <w:color w:val="000000" w:themeColor="text1"/>
          <w:sz w:val="20"/>
          <w:szCs w:val="20"/>
        </w:rPr>
        <w:t xml:space="preserve"> ha</w:t>
      </w:r>
      <w:r w:rsidR="00EA5937" w:rsidRPr="00C45BAC">
        <w:rPr>
          <w:rFonts w:ascii="Verdana" w:hAnsi="Verdana"/>
          <w:color w:val="000000" w:themeColor="text1"/>
          <w:sz w:val="20"/>
          <w:szCs w:val="20"/>
        </w:rPr>
        <w:t>s</w:t>
      </w:r>
      <w:r w:rsidRPr="00C45BAC">
        <w:rPr>
          <w:rFonts w:ascii="Verdana" w:hAnsi="Verdana"/>
          <w:color w:val="000000" w:themeColor="text1"/>
          <w:sz w:val="20"/>
          <w:szCs w:val="20"/>
        </w:rPr>
        <w:t xml:space="preserve"> a website for BME </w:t>
      </w:r>
      <w:r w:rsidR="008C6595" w:rsidRPr="00C45BAC">
        <w:rPr>
          <w:rFonts w:ascii="Verdana" w:hAnsi="Verdana"/>
          <w:color w:val="000000" w:themeColor="text1"/>
          <w:sz w:val="20"/>
          <w:szCs w:val="20"/>
        </w:rPr>
        <w:t>students</w:t>
      </w:r>
      <w:r w:rsidRPr="00C45BAC">
        <w:rPr>
          <w:rFonts w:ascii="Verdana" w:hAnsi="Verdana"/>
          <w:color w:val="000000" w:themeColor="text1"/>
          <w:sz w:val="20"/>
          <w:szCs w:val="20"/>
        </w:rPr>
        <w:t xml:space="preserve"> at the </w:t>
      </w:r>
      <w:r w:rsidR="008C6595" w:rsidRPr="00C45BAC">
        <w:rPr>
          <w:rFonts w:ascii="Verdana" w:hAnsi="Verdana"/>
          <w:color w:val="000000" w:themeColor="text1"/>
          <w:sz w:val="20"/>
          <w:szCs w:val="20"/>
        </w:rPr>
        <w:t>university</w:t>
      </w:r>
      <w:r w:rsidR="00A5169E" w:rsidRPr="00C45BAC">
        <w:rPr>
          <w:rFonts w:ascii="Verdana" w:hAnsi="Verdana"/>
          <w:color w:val="000000" w:themeColor="text1"/>
          <w:sz w:val="20"/>
          <w:szCs w:val="20"/>
        </w:rPr>
        <w:t>, ‘Black and minority ethnic students - Be More Empowered’. This site</w:t>
      </w:r>
      <w:r w:rsidRPr="00C45BAC">
        <w:rPr>
          <w:rFonts w:ascii="Verdana" w:hAnsi="Verdana"/>
          <w:color w:val="000000" w:themeColor="text1"/>
          <w:sz w:val="20"/>
          <w:szCs w:val="20"/>
        </w:rPr>
        <w:t xml:space="preserve"> includes case studies of high achieving students, information about </w:t>
      </w:r>
      <w:r w:rsidR="00C21A80" w:rsidRPr="00C45BAC">
        <w:rPr>
          <w:rFonts w:ascii="Verdana" w:hAnsi="Verdana"/>
          <w:color w:val="000000" w:themeColor="text1"/>
          <w:sz w:val="20"/>
          <w:szCs w:val="20"/>
        </w:rPr>
        <w:t xml:space="preserve">the student-run Black and Ethnic Minorities Association, information about the </w:t>
      </w:r>
      <w:r w:rsidRPr="00C45BAC">
        <w:rPr>
          <w:rFonts w:ascii="Verdana" w:hAnsi="Verdana"/>
          <w:color w:val="000000" w:themeColor="text1"/>
          <w:sz w:val="20"/>
          <w:szCs w:val="20"/>
        </w:rPr>
        <w:t xml:space="preserve">BME ambassadors (including an ambassador toolkit), </w:t>
      </w:r>
      <w:r w:rsidR="00C21A80" w:rsidRPr="00C45BAC">
        <w:rPr>
          <w:rFonts w:ascii="Verdana" w:hAnsi="Verdana"/>
          <w:color w:val="000000" w:themeColor="text1"/>
          <w:sz w:val="20"/>
          <w:szCs w:val="20"/>
        </w:rPr>
        <w:t>and details</w:t>
      </w:r>
      <w:r w:rsidR="00EA5937" w:rsidRPr="00C45BAC">
        <w:rPr>
          <w:rFonts w:ascii="Verdana" w:hAnsi="Verdana"/>
          <w:color w:val="000000" w:themeColor="text1"/>
          <w:sz w:val="20"/>
          <w:szCs w:val="20"/>
        </w:rPr>
        <w:t xml:space="preserve"> about their</w:t>
      </w:r>
      <w:r w:rsidR="00C21A80" w:rsidRPr="00C45BAC">
        <w:rPr>
          <w:rFonts w:ascii="Verdana" w:hAnsi="Verdana"/>
          <w:color w:val="000000" w:themeColor="text1"/>
          <w:sz w:val="20"/>
          <w:szCs w:val="20"/>
        </w:rPr>
        <w:t xml:space="preserve"> </w:t>
      </w:r>
      <w:r w:rsidR="008C6595" w:rsidRPr="00C45BAC">
        <w:rPr>
          <w:rFonts w:ascii="Verdana" w:hAnsi="Verdana"/>
          <w:color w:val="000000" w:themeColor="text1"/>
          <w:sz w:val="20"/>
          <w:szCs w:val="20"/>
        </w:rPr>
        <w:t>BME mentoring scheme</w:t>
      </w:r>
      <w:r w:rsidR="00C21A80" w:rsidRPr="00C45BAC">
        <w:rPr>
          <w:rFonts w:ascii="Verdana" w:hAnsi="Verdana"/>
          <w:color w:val="000000" w:themeColor="text1"/>
          <w:sz w:val="20"/>
          <w:szCs w:val="20"/>
        </w:rPr>
        <w:t xml:space="preserve"> which “provides opportunities for BME students to meet and network with successful BME business and community leaders in Birmingham”. They also run a BME peer mentoring scheme that pairs BME second and third years with BME first year students</w:t>
      </w:r>
      <w:r w:rsidR="003B010A" w:rsidRPr="00C45BAC">
        <w:rPr>
          <w:rFonts w:ascii="Verdana" w:hAnsi="Verdana"/>
          <w:color w:val="000000" w:themeColor="text1"/>
          <w:sz w:val="20"/>
          <w:szCs w:val="20"/>
        </w:rPr>
        <w:t xml:space="preserve"> (University of Birmingham, 2014)</w:t>
      </w:r>
      <w:r w:rsidR="00C21A80" w:rsidRPr="00C45BAC">
        <w:rPr>
          <w:rFonts w:ascii="Verdana" w:hAnsi="Verdana"/>
          <w:color w:val="000000" w:themeColor="text1"/>
          <w:sz w:val="20"/>
          <w:szCs w:val="20"/>
        </w:rPr>
        <w:t xml:space="preserve">.   </w:t>
      </w:r>
    </w:p>
    <w:p w:rsidR="00E544AD" w:rsidRPr="00F664C9" w:rsidRDefault="00E544AD">
      <w:pPr>
        <w:rPr>
          <w:rFonts w:ascii="Verdana" w:hAnsi="Verdana"/>
          <w:sz w:val="20"/>
          <w:szCs w:val="20"/>
        </w:rPr>
      </w:pPr>
      <w:r w:rsidRPr="00F664C9">
        <w:rPr>
          <w:rFonts w:ascii="Verdana" w:hAnsi="Verdana"/>
          <w:sz w:val="20"/>
          <w:szCs w:val="20"/>
        </w:rPr>
        <w:br w:type="page"/>
      </w:r>
    </w:p>
    <w:p w:rsidR="00D47E39" w:rsidRPr="00F664C9" w:rsidRDefault="00D47E39" w:rsidP="00D47E39">
      <w:pPr>
        <w:spacing w:after="0" w:line="240" w:lineRule="auto"/>
        <w:rPr>
          <w:rFonts w:ascii="Verdana" w:hAnsi="Verdana"/>
          <w:b/>
          <w:sz w:val="28"/>
          <w:szCs w:val="28"/>
        </w:rPr>
      </w:pPr>
      <w:r w:rsidRPr="00F664C9">
        <w:rPr>
          <w:rFonts w:ascii="Verdana" w:hAnsi="Verdana"/>
          <w:b/>
          <w:sz w:val="28"/>
          <w:szCs w:val="28"/>
        </w:rPr>
        <w:t>References</w:t>
      </w:r>
    </w:p>
    <w:p w:rsidR="00D47E39" w:rsidRPr="00F664C9" w:rsidRDefault="00D47E39" w:rsidP="007A7F39">
      <w:pPr>
        <w:spacing w:after="0" w:line="240" w:lineRule="auto"/>
        <w:rPr>
          <w:rFonts w:ascii="Verdana" w:hAnsi="Verdana" w:cs="Aharoni"/>
          <w:sz w:val="20"/>
          <w:szCs w:val="20"/>
        </w:rPr>
      </w:pPr>
    </w:p>
    <w:p w:rsidR="00A92F55" w:rsidRPr="00F664C9" w:rsidRDefault="00A92F55" w:rsidP="00CF4657">
      <w:pPr>
        <w:spacing w:after="0" w:line="240" w:lineRule="auto"/>
        <w:rPr>
          <w:rFonts w:ascii="Verdana" w:hAnsi="Verdana" w:cs="Aharoni"/>
          <w:sz w:val="20"/>
          <w:szCs w:val="20"/>
        </w:rPr>
      </w:pPr>
      <w:r w:rsidRPr="00F664C9">
        <w:rPr>
          <w:rFonts w:ascii="Verdana" w:hAnsi="Verdana" w:cs="Aharoni"/>
          <w:sz w:val="20"/>
          <w:szCs w:val="20"/>
        </w:rPr>
        <w:t xml:space="preserve">National Union of Students (NUS), 2011. </w:t>
      </w:r>
      <w:r w:rsidRPr="00F664C9">
        <w:rPr>
          <w:rFonts w:ascii="Verdana" w:hAnsi="Verdana" w:cs="Aharoni"/>
          <w:i/>
          <w:iCs/>
          <w:sz w:val="20"/>
          <w:szCs w:val="20"/>
        </w:rPr>
        <w:t xml:space="preserve">Race for Equality: A report on the experiences of Black students in further and higher education </w:t>
      </w:r>
      <w:r w:rsidRPr="00F664C9">
        <w:rPr>
          <w:rFonts w:ascii="Verdana" w:hAnsi="Verdana" w:cs="Aharoni"/>
          <w:sz w:val="20"/>
          <w:szCs w:val="20"/>
        </w:rPr>
        <w:t xml:space="preserve">[online]. Available at: </w:t>
      </w:r>
      <w:hyperlink r:id="rId29" w:history="1">
        <w:r w:rsidRPr="00F664C9">
          <w:rPr>
            <w:rStyle w:val="Hyperlink"/>
            <w:rFonts w:ascii="Verdana" w:hAnsi="Verdana" w:cs="Aharoni"/>
            <w:color w:val="auto"/>
            <w:sz w:val="20"/>
            <w:szCs w:val="20"/>
          </w:rPr>
          <w:t>http://www.nus.org.uk/PageFiles/12350/NUS_Race_for_Equality_web.pdf</w:t>
        </w:r>
      </w:hyperlink>
      <w:r w:rsidRPr="00F664C9">
        <w:rPr>
          <w:rFonts w:ascii="Verdana" w:hAnsi="Verdana" w:cs="Aharoni"/>
          <w:sz w:val="20"/>
          <w:szCs w:val="20"/>
        </w:rPr>
        <w:t xml:space="preserve"> [Accessed 15 January 2013]</w:t>
      </w:r>
      <w:r w:rsidR="004C7A99" w:rsidRPr="00F664C9">
        <w:rPr>
          <w:rFonts w:ascii="Verdana" w:hAnsi="Verdana" w:cs="Aharoni"/>
          <w:sz w:val="20"/>
          <w:szCs w:val="20"/>
        </w:rPr>
        <w:t>.</w:t>
      </w:r>
    </w:p>
    <w:p w:rsidR="004C7A99" w:rsidRPr="00F664C9" w:rsidRDefault="004C7A99" w:rsidP="00CF4657">
      <w:pPr>
        <w:spacing w:after="0" w:line="240" w:lineRule="auto"/>
        <w:rPr>
          <w:rFonts w:ascii="Verdana" w:hAnsi="Verdana"/>
          <w:sz w:val="20"/>
          <w:szCs w:val="20"/>
        </w:rPr>
      </w:pPr>
    </w:p>
    <w:p w:rsidR="004C2321" w:rsidRPr="00F664C9" w:rsidRDefault="004C2321" w:rsidP="00CF4657">
      <w:pPr>
        <w:spacing w:after="0" w:line="240" w:lineRule="auto"/>
        <w:rPr>
          <w:rFonts w:ascii="Verdana" w:hAnsi="Verdana" w:cs="Aharoni"/>
          <w:sz w:val="20"/>
          <w:szCs w:val="20"/>
        </w:rPr>
      </w:pPr>
      <w:r w:rsidRPr="00F664C9">
        <w:rPr>
          <w:rFonts w:ascii="Verdana" w:hAnsi="Verdana" w:cs="Aharoni"/>
          <w:sz w:val="20"/>
          <w:szCs w:val="20"/>
        </w:rPr>
        <w:t xml:space="preserve">Sanders, J, Rose-Adams, J. 2014. Black and minority ethnic student attainment: A survey of research and exploration of the importance of teacher and student expectations. </w:t>
      </w:r>
      <w:r w:rsidRPr="00F664C9">
        <w:rPr>
          <w:rFonts w:ascii="Verdana" w:hAnsi="Verdana" w:cs="Aharoni"/>
          <w:i/>
          <w:sz w:val="20"/>
          <w:szCs w:val="20"/>
        </w:rPr>
        <w:t>Widening Participation and Lifelong Learning,</w:t>
      </w:r>
      <w:r w:rsidRPr="00F664C9">
        <w:rPr>
          <w:rFonts w:ascii="Verdana" w:hAnsi="Verdana" w:cs="Aharoni"/>
          <w:sz w:val="20"/>
          <w:szCs w:val="20"/>
        </w:rPr>
        <w:t xml:space="preserve"> 16 (2), </w:t>
      </w:r>
      <w:r w:rsidR="00CF4657" w:rsidRPr="00F664C9">
        <w:rPr>
          <w:rFonts w:ascii="Verdana" w:hAnsi="Verdana" w:cs="Aharoni"/>
          <w:sz w:val="20"/>
          <w:szCs w:val="20"/>
        </w:rPr>
        <w:t xml:space="preserve">pp. </w:t>
      </w:r>
      <w:r w:rsidRPr="00F664C9">
        <w:rPr>
          <w:rFonts w:ascii="Verdana" w:hAnsi="Verdana" w:cs="Aharoni"/>
          <w:sz w:val="20"/>
          <w:szCs w:val="20"/>
        </w:rPr>
        <w:t xml:space="preserve">5 – 27. </w:t>
      </w:r>
    </w:p>
    <w:p w:rsidR="004C2321" w:rsidRPr="00F664C9" w:rsidRDefault="004C2321" w:rsidP="00CF4657">
      <w:pPr>
        <w:spacing w:after="0" w:line="240" w:lineRule="auto"/>
        <w:rPr>
          <w:rFonts w:ascii="Verdana" w:hAnsi="Verdana"/>
          <w:sz w:val="20"/>
          <w:szCs w:val="20"/>
        </w:rPr>
      </w:pPr>
    </w:p>
    <w:p w:rsidR="004C2321" w:rsidRPr="00F664C9" w:rsidRDefault="004C2321" w:rsidP="00CF4657">
      <w:pPr>
        <w:spacing w:after="0" w:line="240" w:lineRule="auto"/>
        <w:rPr>
          <w:rFonts w:ascii="Verdana" w:hAnsi="Verdana" w:cs="Aharoni"/>
          <w:sz w:val="20"/>
          <w:szCs w:val="20"/>
        </w:rPr>
      </w:pPr>
      <w:r w:rsidRPr="00F664C9">
        <w:rPr>
          <w:rFonts w:ascii="Verdana" w:hAnsi="Verdana" w:cs="Aharoni"/>
          <w:sz w:val="20"/>
          <w:szCs w:val="20"/>
        </w:rPr>
        <w:t xml:space="preserve">Singh, G., 2009. </w:t>
      </w:r>
      <w:r w:rsidRPr="00F664C9">
        <w:rPr>
          <w:rFonts w:ascii="Verdana" w:hAnsi="Verdana" w:cs="Aharoni"/>
          <w:i/>
          <w:iCs/>
          <w:sz w:val="20"/>
          <w:szCs w:val="20"/>
        </w:rPr>
        <w:t xml:space="preserve">A synthesis of research evidence. Black and minority ethnic (BME) students’ participation in higher education: improving retention and success </w:t>
      </w:r>
      <w:r w:rsidRPr="00F664C9">
        <w:rPr>
          <w:rFonts w:ascii="Verdana" w:hAnsi="Verdana" w:cs="Aharoni"/>
          <w:sz w:val="20"/>
          <w:szCs w:val="20"/>
        </w:rPr>
        <w:t>[online]. Available at:</w:t>
      </w:r>
      <w:r w:rsidRPr="00F664C9">
        <w:rPr>
          <w:rFonts w:ascii="Verdana" w:hAnsi="Verdana"/>
          <w:sz w:val="20"/>
          <w:szCs w:val="20"/>
        </w:rPr>
        <w:t xml:space="preserve"> </w:t>
      </w:r>
      <w:hyperlink r:id="rId30" w:history="1">
        <w:r w:rsidRPr="00F664C9">
          <w:rPr>
            <w:rStyle w:val="Hyperlink"/>
            <w:rFonts w:ascii="Verdana" w:hAnsi="Verdana"/>
            <w:color w:val="auto"/>
            <w:sz w:val="20"/>
            <w:szCs w:val="20"/>
          </w:rPr>
          <w:t>https://www.heacademy.ac.uk/node/2904</w:t>
        </w:r>
      </w:hyperlink>
      <w:r w:rsidRPr="00F664C9">
        <w:rPr>
          <w:rFonts w:ascii="Verdana" w:hAnsi="Verdana" w:cs="Aharoni"/>
          <w:sz w:val="20"/>
          <w:szCs w:val="20"/>
          <w:u w:val="single"/>
        </w:rPr>
        <w:t xml:space="preserve"> </w:t>
      </w:r>
      <w:r w:rsidRPr="00F664C9">
        <w:rPr>
          <w:rFonts w:ascii="Verdana" w:hAnsi="Verdana" w:cs="Aharoni"/>
          <w:sz w:val="20"/>
          <w:szCs w:val="20"/>
        </w:rPr>
        <w:t>[Accessed 15 April 2013].</w:t>
      </w:r>
    </w:p>
    <w:p w:rsidR="004C2321" w:rsidRPr="00F664C9" w:rsidRDefault="004C2321" w:rsidP="00CF4657">
      <w:pPr>
        <w:spacing w:after="0" w:line="240" w:lineRule="auto"/>
        <w:rPr>
          <w:rFonts w:ascii="Verdana" w:hAnsi="Verdana"/>
          <w:sz w:val="20"/>
          <w:szCs w:val="20"/>
        </w:rPr>
      </w:pPr>
    </w:p>
    <w:p w:rsidR="004C2321" w:rsidRPr="00F664C9" w:rsidRDefault="004C2321" w:rsidP="00CF4657">
      <w:pPr>
        <w:spacing w:after="0" w:line="240" w:lineRule="auto"/>
        <w:rPr>
          <w:rFonts w:ascii="Verdana" w:hAnsi="Verdana" w:cs="Aharoni"/>
          <w:sz w:val="20"/>
          <w:szCs w:val="20"/>
        </w:rPr>
      </w:pPr>
      <w:r w:rsidRPr="00F664C9">
        <w:rPr>
          <w:rFonts w:ascii="Verdana" w:hAnsi="Verdana" w:cs="Aharoni"/>
          <w:sz w:val="20"/>
          <w:szCs w:val="20"/>
        </w:rPr>
        <w:t xml:space="preserve">The Higher Education Academy and Equality Challenge Unit, 2008. </w:t>
      </w:r>
      <w:r w:rsidRPr="00F664C9">
        <w:rPr>
          <w:rFonts w:ascii="Verdana" w:hAnsi="Verdana" w:cs="Aharoni"/>
          <w:i/>
          <w:iCs/>
          <w:sz w:val="20"/>
          <w:szCs w:val="20"/>
        </w:rPr>
        <w:t xml:space="preserve">Ethnicity, Gender and Degree Attainment Project Final report </w:t>
      </w:r>
      <w:r w:rsidRPr="00F664C9">
        <w:rPr>
          <w:rFonts w:ascii="Verdana" w:hAnsi="Verdana" w:cs="Aharoni"/>
          <w:sz w:val="20"/>
          <w:szCs w:val="20"/>
        </w:rPr>
        <w:t xml:space="preserve">[online]. Available at: </w:t>
      </w:r>
      <w:hyperlink r:id="rId31" w:history="1">
        <w:r w:rsidRPr="00F664C9">
          <w:rPr>
            <w:rStyle w:val="Hyperlink"/>
            <w:rFonts w:ascii="Verdana" w:hAnsi="Verdana" w:cs="Aharoni"/>
            <w:color w:val="auto"/>
            <w:sz w:val="20"/>
            <w:szCs w:val="20"/>
          </w:rPr>
          <w:t>http://www.ecu.ac.uk/publications/ethnicity-gender-and-degree-attainment-report</w:t>
        </w:r>
      </w:hyperlink>
      <w:r w:rsidRPr="00F664C9">
        <w:rPr>
          <w:rFonts w:ascii="Verdana" w:hAnsi="Verdana" w:cs="Aharoni"/>
          <w:sz w:val="20"/>
          <w:szCs w:val="20"/>
        </w:rPr>
        <w:t xml:space="preserve"> [Accessed 19 January 2013].</w:t>
      </w:r>
    </w:p>
    <w:p w:rsidR="004C2321" w:rsidRPr="00F664C9" w:rsidRDefault="004C2321" w:rsidP="00CF4657">
      <w:pPr>
        <w:spacing w:after="0" w:line="240" w:lineRule="auto"/>
        <w:rPr>
          <w:rFonts w:ascii="Verdana" w:hAnsi="Verdana"/>
          <w:sz w:val="20"/>
          <w:szCs w:val="20"/>
        </w:rPr>
      </w:pPr>
    </w:p>
    <w:p w:rsidR="00DC0EDA" w:rsidRPr="00F664C9" w:rsidRDefault="002B5425" w:rsidP="00DC0EDA">
      <w:pPr>
        <w:spacing w:after="0" w:line="240" w:lineRule="auto"/>
        <w:rPr>
          <w:rFonts w:ascii="Verdana" w:hAnsi="Verdana" w:cs="Aharoni"/>
          <w:sz w:val="20"/>
          <w:szCs w:val="20"/>
        </w:rPr>
      </w:pPr>
      <w:r w:rsidRPr="00F664C9">
        <w:rPr>
          <w:rFonts w:ascii="Verdana" w:hAnsi="Verdana"/>
          <w:sz w:val="20"/>
          <w:szCs w:val="20"/>
        </w:rPr>
        <w:t xml:space="preserve">The Open University, 2013. Equality and Diversity Annual Report 2013 [online]. Available at:  </w:t>
      </w:r>
      <w:hyperlink r:id="rId32" w:history="1">
        <w:r w:rsidRPr="00F664C9">
          <w:rPr>
            <w:rStyle w:val="Hyperlink"/>
            <w:rFonts w:ascii="Verdana" w:hAnsi="Verdana"/>
            <w:color w:val="auto"/>
            <w:sz w:val="20"/>
            <w:szCs w:val="20"/>
          </w:rPr>
          <w:t>http://www.open.ac.uk/equality-diversity/sites/www.open.ac.uk.equality-diversity/files/files/ecms/web-content/Annual-Report-2013-Final.pdf</w:t>
        </w:r>
      </w:hyperlink>
      <w:r w:rsidR="00DC0EDA" w:rsidRPr="00F664C9">
        <w:rPr>
          <w:rStyle w:val="Hyperlink"/>
          <w:rFonts w:ascii="Verdana" w:hAnsi="Verdana"/>
          <w:color w:val="auto"/>
          <w:sz w:val="20"/>
          <w:szCs w:val="20"/>
        </w:rPr>
        <w:t xml:space="preserve"> </w:t>
      </w:r>
      <w:r w:rsidR="00DC0EDA" w:rsidRPr="00F664C9">
        <w:rPr>
          <w:rFonts w:ascii="Verdana" w:hAnsi="Verdana"/>
          <w:sz w:val="20"/>
          <w:szCs w:val="20"/>
        </w:rPr>
        <w:t>[Accessed 5 November 2014].</w:t>
      </w:r>
    </w:p>
    <w:p w:rsidR="005958FD" w:rsidRPr="00F664C9" w:rsidRDefault="005958FD" w:rsidP="00CF4657">
      <w:pPr>
        <w:spacing w:after="0" w:line="240" w:lineRule="auto"/>
        <w:rPr>
          <w:rFonts w:ascii="Verdana" w:hAnsi="Verdana"/>
          <w:sz w:val="20"/>
          <w:szCs w:val="20"/>
        </w:rPr>
      </w:pPr>
    </w:p>
    <w:p w:rsidR="005958FD" w:rsidRPr="00F664C9" w:rsidRDefault="004C2321" w:rsidP="007A7F39">
      <w:pPr>
        <w:spacing w:after="0" w:line="240" w:lineRule="auto"/>
        <w:rPr>
          <w:rFonts w:ascii="Verdana" w:hAnsi="Verdana"/>
          <w:sz w:val="20"/>
          <w:szCs w:val="20"/>
        </w:rPr>
      </w:pPr>
      <w:r w:rsidRPr="00F664C9">
        <w:rPr>
          <w:rFonts w:ascii="Verdana" w:hAnsi="Verdana" w:cs="Aharoni"/>
          <w:sz w:val="20"/>
          <w:szCs w:val="20"/>
        </w:rPr>
        <w:t xml:space="preserve">University of Wolverhampton, 2013. </w:t>
      </w:r>
      <w:r w:rsidRPr="00F664C9">
        <w:rPr>
          <w:rFonts w:ascii="Verdana" w:hAnsi="Verdana" w:cs="Aharoni"/>
          <w:i/>
          <w:sz w:val="20"/>
          <w:szCs w:val="20"/>
        </w:rPr>
        <w:t>Disparities in Student Attainment (</w:t>
      </w:r>
      <w:proofErr w:type="spellStart"/>
      <w:r w:rsidRPr="00F664C9">
        <w:rPr>
          <w:rFonts w:ascii="Verdana" w:hAnsi="Verdana" w:cs="Aharoni"/>
          <w:i/>
          <w:sz w:val="20"/>
          <w:szCs w:val="20"/>
        </w:rPr>
        <w:t>DiSA</w:t>
      </w:r>
      <w:proofErr w:type="spellEnd"/>
      <w:r w:rsidRPr="00F664C9">
        <w:rPr>
          <w:rFonts w:ascii="Verdana" w:hAnsi="Verdana" w:cs="Aharoni"/>
          <w:i/>
          <w:sz w:val="20"/>
          <w:szCs w:val="20"/>
        </w:rPr>
        <w:t>)</w:t>
      </w:r>
      <w:r w:rsidRPr="00F664C9">
        <w:rPr>
          <w:rFonts w:ascii="Verdana" w:hAnsi="Verdana" w:cs="Aharoni"/>
          <w:sz w:val="20"/>
          <w:szCs w:val="20"/>
        </w:rPr>
        <w:t xml:space="preserve"> [online]. Available at:</w:t>
      </w:r>
      <w:r w:rsidRPr="00F664C9">
        <w:rPr>
          <w:rFonts w:ascii="Verdana" w:hAnsi="Verdana"/>
          <w:sz w:val="20"/>
          <w:szCs w:val="20"/>
        </w:rPr>
        <w:t xml:space="preserve"> </w:t>
      </w:r>
      <w:hyperlink r:id="rId33" w:history="1">
        <w:r w:rsidRPr="00F664C9">
          <w:rPr>
            <w:rStyle w:val="Hyperlink"/>
            <w:rFonts w:ascii="Verdana" w:hAnsi="Verdana" w:cs="Aharoni"/>
            <w:color w:val="auto"/>
            <w:sz w:val="20"/>
            <w:szCs w:val="20"/>
          </w:rPr>
          <w:t>http://www.wlv.ac.uk/default.aspx?page=25312</w:t>
        </w:r>
      </w:hyperlink>
      <w:r w:rsidRPr="00F664C9">
        <w:rPr>
          <w:rFonts w:ascii="Verdana" w:hAnsi="Verdana" w:cs="Aharoni"/>
          <w:sz w:val="20"/>
          <w:szCs w:val="20"/>
        </w:rPr>
        <w:t xml:space="preserve"> [Accessed 12 May 2013].</w:t>
      </w:r>
      <w:r w:rsidR="001564AB">
        <w:rPr>
          <w:rFonts w:ascii="Verdana" w:hAnsi="Verdana" w:cs="Aharoni"/>
          <w:sz w:val="20"/>
          <w:szCs w:val="20"/>
        </w:rPr>
        <w:t xml:space="preserve"> Information here from </w:t>
      </w:r>
      <w:r w:rsidR="00B714E4">
        <w:rPr>
          <w:rFonts w:ascii="Verdana" w:hAnsi="Verdana"/>
          <w:sz w:val="20"/>
          <w:szCs w:val="20"/>
        </w:rPr>
        <w:t>“</w:t>
      </w:r>
      <w:r w:rsidR="00B714E4" w:rsidRPr="00B714E4">
        <w:rPr>
          <w:rFonts w:ascii="Verdana" w:hAnsi="Verdana"/>
          <w:sz w:val="20"/>
          <w:szCs w:val="20"/>
        </w:rPr>
        <w:t>Comparison of 2 Similar Institutions – What the data tells us</w:t>
      </w:r>
      <w:r w:rsidR="00B714E4">
        <w:rPr>
          <w:rFonts w:ascii="Verdana" w:hAnsi="Verdana"/>
          <w:sz w:val="20"/>
          <w:szCs w:val="20"/>
        </w:rPr>
        <w:t>” Poster</w:t>
      </w:r>
      <w:r w:rsidR="001564AB">
        <w:rPr>
          <w:rFonts w:ascii="Verdana" w:hAnsi="Verdana"/>
          <w:sz w:val="20"/>
          <w:szCs w:val="20"/>
        </w:rPr>
        <w:t xml:space="preserve"> and discussion with the </w:t>
      </w:r>
      <w:proofErr w:type="spellStart"/>
      <w:r w:rsidR="001564AB">
        <w:rPr>
          <w:rFonts w:ascii="Verdana" w:hAnsi="Verdana"/>
          <w:sz w:val="20"/>
          <w:szCs w:val="20"/>
        </w:rPr>
        <w:t>DiSA</w:t>
      </w:r>
      <w:proofErr w:type="spellEnd"/>
      <w:r w:rsidR="001564AB">
        <w:rPr>
          <w:rFonts w:ascii="Verdana" w:hAnsi="Verdana"/>
          <w:sz w:val="20"/>
          <w:szCs w:val="20"/>
        </w:rPr>
        <w:t xml:space="preserve"> Project Team.</w:t>
      </w:r>
    </w:p>
    <w:p w:rsidR="005958FD" w:rsidRPr="00F664C9" w:rsidRDefault="005958FD" w:rsidP="007A7F39">
      <w:pPr>
        <w:spacing w:after="0" w:line="240" w:lineRule="auto"/>
        <w:rPr>
          <w:rFonts w:ascii="Verdana" w:hAnsi="Verdana"/>
          <w:sz w:val="20"/>
          <w:szCs w:val="20"/>
        </w:rPr>
      </w:pPr>
    </w:p>
    <w:p w:rsidR="005958FD" w:rsidRPr="00F664C9" w:rsidRDefault="005958FD" w:rsidP="007A7F39">
      <w:pPr>
        <w:spacing w:after="0" w:line="240" w:lineRule="auto"/>
        <w:rPr>
          <w:rFonts w:ascii="Verdana" w:hAnsi="Verdana"/>
          <w:sz w:val="20"/>
          <w:szCs w:val="20"/>
        </w:rPr>
      </w:pPr>
    </w:p>
    <w:p w:rsidR="005958FD" w:rsidRPr="00F664C9" w:rsidRDefault="005958FD" w:rsidP="007A7F39">
      <w:pPr>
        <w:spacing w:after="0" w:line="240" w:lineRule="auto"/>
        <w:rPr>
          <w:rFonts w:ascii="Verdana" w:hAnsi="Verdana"/>
          <w:sz w:val="20"/>
          <w:szCs w:val="20"/>
        </w:rPr>
      </w:pPr>
    </w:p>
    <w:p w:rsidR="005958FD" w:rsidRPr="00F664C9" w:rsidRDefault="005958FD" w:rsidP="007A7F39">
      <w:pPr>
        <w:spacing w:after="0" w:line="240" w:lineRule="auto"/>
        <w:rPr>
          <w:rFonts w:ascii="Verdana" w:hAnsi="Verdana"/>
          <w:sz w:val="20"/>
          <w:szCs w:val="20"/>
        </w:rPr>
      </w:pPr>
    </w:p>
    <w:p w:rsidR="00711AB4" w:rsidRPr="00F664C9" w:rsidRDefault="00711AB4" w:rsidP="007A7F39">
      <w:pPr>
        <w:spacing w:after="0" w:line="240" w:lineRule="auto"/>
        <w:rPr>
          <w:rFonts w:ascii="Verdana" w:hAnsi="Verdana"/>
          <w:sz w:val="20"/>
          <w:szCs w:val="20"/>
        </w:rPr>
      </w:pPr>
    </w:p>
    <w:p w:rsidR="00711AB4" w:rsidRPr="00F664C9" w:rsidRDefault="00711AB4" w:rsidP="007A7F39">
      <w:pPr>
        <w:spacing w:after="0" w:line="240" w:lineRule="auto"/>
        <w:rPr>
          <w:rFonts w:ascii="Verdana" w:hAnsi="Verdana"/>
          <w:sz w:val="20"/>
          <w:szCs w:val="20"/>
        </w:rPr>
      </w:pPr>
    </w:p>
    <w:p w:rsidR="00711AB4" w:rsidRPr="00F664C9" w:rsidRDefault="00711AB4" w:rsidP="007A7F39">
      <w:pPr>
        <w:spacing w:after="0" w:line="240" w:lineRule="auto"/>
        <w:rPr>
          <w:rFonts w:ascii="Verdana" w:hAnsi="Verdana"/>
          <w:sz w:val="20"/>
          <w:szCs w:val="20"/>
        </w:rPr>
      </w:pPr>
    </w:p>
    <w:p w:rsidR="00711AB4" w:rsidRPr="00F664C9" w:rsidRDefault="00711AB4" w:rsidP="007A7F39">
      <w:pPr>
        <w:spacing w:after="0" w:line="240" w:lineRule="auto"/>
        <w:rPr>
          <w:rFonts w:ascii="Verdana" w:hAnsi="Verdana"/>
          <w:sz w:val="20"/>
          <w:szCs w:val="20"/>
        </w:rPr>
      </w:pPr>
    </w:p>
    <w:p w:rsidR="008A37C5" w:rsidRPr="00F664C9" w:rsidRDefault="008A37C5" w:rsidP="007A7F39">
      <w:pPr>
        <w:spacing w:after="0" w:line="240" w:lineRule="auto"/>
        <w:rPr>
          <w:rFonts w:ascii="Verdana" w:hAnsi="Verdana"/>
          <w:sz w:val="20"/>
          <w:szCs w:val="20"/>
        </w:rPr>
      </w:pPr>
    </w:p>
    <w:p w:rsidR="00D47E39" w:rsidRPr="00F664C9" w:rsidRDefault="00D47E39" w:rsidP="00D47E39">
      <w:pPr>
        <w:spacing w:after="0" w:line="240" w:lineRule="auto"/>
        <w:rPr>
          <w:rFonts w:ascii="Verdana" w:hAnsi="Verdana"/>
          <w:b/>
          <w:sz w:val="28"/>
          <w:szCs w:val="28"/>
        </w:rPr>
      </w:pPr>
      <w:r w:rsidRPr="00F664C9">
        <w:rPr>
          <w:rFonts w:ascii="Verdana" w:hAnsi="Verdana"/>
          <w:b/>
          <w:sz w:val="28"/>
          <w:szCs w:val="28"/>
        </w:rPr>
        <w:t>References</w:t>
      </w:r>
    </w:p>
    <w:p w:rsidR="005958FD" w:rsidRPr="00F664C9" w:rsidRDefault="005958FD" w:rsidP="007A7F39">
      <w:pPr>
        <w:spacing w:after="0" w:line="240" w:lineRule="auto"/>
        <w:rPr>
          <w:rFonts w:ascii="Verdana" w:hAnsi="Verdana"/>
          <w:sz w:val="20"/>
          <w:szCs w:val="20"/>
        </w:rPr>
      </w:pPr>
    </w:p>
    <w:p w:rsidR="00724F53" w:rsidRPr="00F664C9" w:rsidRDefault="00692B14" w:rsidP="00724F53">
      <w:pPr>
        <w:spacing w:after="0" w:line="240" w:lineRule="auto"/>
        <w:rPr>
          <w:rFonts w:ascii="Verdana" w:hAnsi="Verdana" w:cs="Aharoni"/>
          <w:sz w:val="20"/>
          <w:szCs w:val="20"/>
        </w:rPr>
      </w:pPr>
      <w:r w:rsidRPr="00F664C9">
        <w:rPr>
          <w:rFonts w:ascii="Verdana" w:hAnsi="Verdana"/>
          <w:sz w:val="20"/>
          <w:szCs w:val="20"/>
        </w:rPr>
        <w:t xml:space="preserve">University of Birmingham, 2014. Black and minority ethnic students - Be More Empowered [online] </w:t>
      </w:r>
      <w:hyperlink r:id="rId34" w:history="1">
        <w:r w:rsidRPr="00F664C9">
          <w:rPr>
            <w:rStyle w:val="Hyperlink"/>
            <w:rFonts w:ascii="Verdana" w:hAnsi="Verdana"/>
            <w:color w:val="auto"/>
            <w:sz w:val="20"/>
            <w:szCs w:val="20"/>
          </w:rPr>
          <w:t>https://intranet.birmingham.ac.uk/collaboration/equality/students/getinvolved/bme/index.aspx</w:t>
        </w:r>
      </w:hyperlink>
      <w:r w:rsidRPr="00F664C9">
        <w:rPr>
          <w:rFonts w:ascii="Verdana" w:hAnsi="Verdana"/>
          <w:sz w:val="20"/>
          <w:szCs w:val="20"/>
        </w:rPr>
        <w:t xml:space="preserve"> </w:t>
      </w:r>
      <w:r w:rsidR="00724F53" w:rsidRPr="00F664C9">
        <w:rPr>
          <w:rFonts w:ascii="Verdana" w:hAnsi="Verdana"/>
          <w:sz w:val="20"/>
          <w:szCs w:val="20"/>
        </w:rPr>
        <w:t>[Accessed 5 November 2014].</w:t>
      </w:r>
    </w:p>
    <w:p w:rsidR="00692B14" w:rsidRPr="00F664C9" w:rsidRDefault="00692B14" w:rsidP="00692B14">
      <w:pPr>
        <w:spacing w:after="0" w:line="240" w:lineRule="auto"/>
        <w:rPr>
          <w:rFonts w:ascii="Verdana" w:hAnsi="Verdana"/>
          <w:sz w:val="20"/>
          <w:szCs w:val="20"/>
        </w:rPr>
      </w:pPr>
    </w:p>
    <w:p w:rsidR="00A95537" w:rsidRPr="00F664C9" w:rsidRDefault="009E30E7" w:rsidP="007A7F39">
      <w:pPr>
        <w:spacing w:after="0" w:line="240" w:lineRule="auto"/>
        <w:rPr>
          <w:rFonts w:ascii="Verdana" w:hAnsi="Verdana"/>
          <w:sz w:val="20"/>
          <w:szCs w:val="20"/>
        </w:rPr>
      </w:pPr>
      <w:r w:rsidRPr="00F664C9">
        <w:rPr>
          <w:rFonts w:ascii="Verdana" w:hAnsi="Verdana" w:cs="Aharoni"/>
          <w:sz w:val="20"/>
          <w:szCs w:val="20"/>
        </w:rPr>
        <w:t>University of Wolverhampton</w:t>
      </w:r>
      <w:r w:rsidR="00A95537" w:rsidRPr="00F664C9">
        <w:rPr>
          <w:rFonts w:ascii="Verdana" w:hAnsi="Verdana" w:cs="Aharoni"/>
          <w:sz w:val="20"/>
          <w:szCs w:val="20"/>
        </w:rPr>
        <w:t xml:space="preserve">, 2013. </w:t>
      </w:r>
      <w:r w:rsidR="00A95537" w:rsidRPr="00F664C9">
        <w:rPr>
          <w:rFonts w:ascii="Verdana" w:hAnsi="Verdana" w:cs="Aharoni"/>
          <w:i/>
          <w:sz w:val="20"/>
          <w:szCs w:val="20"/>
        </w:rPr>
        <w:t>Disparities in Student Attainment (</w:t>
      </w:r>
      <w:proofErr w:type="spellStart"/>
      <w:r w:rsidR="00A95537" w:rsidRPr="00F664C9">
        <w:rPr>
          <w:rFonts w:ascii="Verdana" w:hAnsi="Verdana" w:cs="Aharoni"/>
          <w:i/>
          <w:sz w:val="20"/>
          <w:szCs w:val="20"/>
        </w:rPr>
        <w:t>DiSA</w:t>
      </w:r>
      <w:proofErr w:type="spellEnd"/>
      <w:r w:rsidR="00A95537" w:rsidRPr="00F664C9">
        <w:rPr>
          <w:rFonts w:ascii="Verdana" w:hAnsi="Verdana" w:cs="Aharoni"/>
          <w:i/>
          <w:sz w:val="20"/>
          <w:szCs w:val="20"/>
        </w:rPr>
        <w:t>)</w:t>
      </w:r>
      <w:r w:rsidR="00A95537" w:rsidRPr="00F664C9">
        <w:rPr>
          <w:rFonts w:ascii="Verdana" w:hAnsi="Verdana" w:cs="Aharoni"/>
          <w:sz w:val="20"/>
          <w:szCs w:val="20"/>
        </w:rPr>
        <w:t xml:space="preserve"> [online]. Available at:</w:t>
      </w:r>
      <w:r w:rsidR="00A95537" w:rsidRPr="00F664C9">
        <w:rPr>
          <w:rFonts w:ascii="Verdana" w:hAnsi="Verdana"/>
          <w:sz w:val="20"/>
          <w:szCs w:val="20"/>
        </w:rPr>
        <w:t xml:space="preserve"> </w:t>
      </w:r>
      <w:hyperlink r:id="rId35" w:history="1">
        <w:r w:rsidR="00A95537" w:rsidRPr="00F664C9">
          <w:rPr>
            <w:rStyle w:val="Hyperlink"/>
            <w:rFonts w:ascii="Verdana" w:hAnsi="Verdana" w:cs="Aharoni"/>
            <w:color w:val="auto"/>
            <w:sz w:val="20"/>
            <w:szCs w:val="20"/>
          </w:rPr>
          <w:t>http://www.wlv.ac.uk/default.aspx?page=25312</w:t>
        </w:r>
      </w:hyperlink>
      <w:r w:rsidR="00A95537" w:rsidRPr="00F664C9">
        <w:rPr>
          <w:rFonts w:ascii="Verdana" w:hAnsi="Verdana" w:cs="Aharoni"/>
          <w:sz w:val="20"/>
          <w:szCs w:val="20"/>
        </w:rPr>
        <w:t xml:space="preserve"> [Accessed 12 May 2013].</w:t>
      </w:r>
    </w:p>
    <w:p w:rsidR="005958FD" w:rsidRPr="00F664C9" w:rsidRDefault="005958FD" w:rsidP="007A7F39">
      <w:pPr>
        <w:spacing w:after="0" w:line="240" w:lineRule="auto"/>
        <w:rPr>
          <w:rFonts w:ascii="Verdana" w:hAnsi="Verdana"/>
          <w:sz w:val="20"/>
          <w:szCs w:val="20"/>
        </w:rPr>
      </w:pPr>
    </w:p>
    <w:p w:rsidR="00585CFB" w:rsidRPr="00F664C9" w:rsidRDefault="00585CFB" w:rsidP="007A7F39">
      <w:pPr>
        <w:spacing w:after="0" w:line="240" w:lineRule="auto"/>
        <w:rPr>
          <w:rFonts w:ascii="Verdana" w:hAnsi="Verdana"/>
          <w:b/>
          <w:sz w:val="20"/>
          <w:szCs w:val="20"/>
        </w:rPr>
      </w:pPr>
      <w:r w:rsidRPr="00F664C9">
        <w:rPr>
          <w:rFonts w:ascii="Verdana" w:hAnsi="Verdana"/>
          <w:b/>
          <w:sz w:val="20"/>
          <w:szCs w:val="20"/>
        </w:rPr>
        <w:br w:type="page"/>
      </w:r>
    </w:p>
    <w:p w:rsidR="00EA2F52" w:rsidRPr="006B42CD" w:rsidRDefault="00EA2F52" w:rsidP="007A7F39">
      <w:pPr>
        <w:pStyle w:val="Heading2"/>
        <w:spacing w:before="0" w:line="240" w:lineRule="auto"/>
        <w:rPr>
          <w:rFonts w:ascii="Verdana" w:hAnsi="Verdana"/>
          <w:color w:val="auto"/>
          <w:sz w:val="36"/>
          <w:szCs w:val="36"/>
        </w:rPr>
      </w:pPr>
      <w:bookmarkStart w:id="1" w:name="_Toc401063171"/>
      <w:r w:rsidRPr="006B42CD">
        <w:rPr>
          <w:rFonts w:ascii="Verdana" w:hAnsi="Verdana"/>
          <w:color w:val="auto"/>
          <w:sz w:val="36"/>
          <w:szCs w:val="36"/>
        </w:rPr>
        <w:t>Seeking support</w:t>
      </w:r>
      <w:bookmarkEnd w:id="1"/>
    </w:p>
    <w:p w:rsidR="00EA2F52" w:rsidRPr="00F664C9" w:rsidRDefault="00EA2F52" w:rsidP="007A7F39">
      <w:pPr>
        <w:spacing w:after="0" w:line="240" w:lineRule="auto"/>
        <w:rPr>
          <w:rFonts w:ascii="Verdana" w:hAnsi="Verdana"/>
          <w:sz w:val="20"/>
          <w:szCs w:val="20"/>
        </w:rPr>
      </w:pPr>
    </w:p>
    <w:p w:rsidR="00C72DE6" w:rsidRPr="00F664C9" w:rsidRDefault="00C72DE6" w:rsidP="007A7F39">
      <w:pPr>
        <w:spacing w:after="0" w:line="240" w:lineRule="auto"/>
        <w:rPr>
          <w:rFonts w:ascii="Verdana" w:hAnsi="Verdana"/>
          <w:sz w:val="20"/>
          <w:szCs w:val="20"/>
        </w:rPr>
      </w:pPr>
      <w:r w:rsidRPr="00F664C9">
        <w:rPr>
          <w:rFonts w:ascii="Verdana" w:hAnsi="Verdana"/>
          <w:sz w:val="20"/>
          <w:szCs w:val="20"/>
        </w:rPr>
        <w:t xml:space="preserve">It has been found that when in academic difficulty males are less likely to be aware that they are having problems or that they are at risk of failing (ECU, 2012), (Foster et al, 2012), less likely to seek help (ECU, 2012) (Cotton et al, 2012) </w:t>
      </w:r>
      <w:r w:rsidR="00604ED5" w:rsidRPr="00F664C9">
        <w:rPr>
          <w:rFonts w:ascii="Verdana" w:hAnsi="Verdana"/>
          <w:sz w:val="20"/>
          <w:szCs w:val="20"/>
        </w:rPr>
        <w:t>and</w:t>
      </w:r>
      <w:r w:rsidRPr="00F664C9">
        <w:rPr>
          <w:rFonts w:ascii="Verdana" w:hAnsi="Verdana" w:cs="Aharoni"/>
          <w:sz w:val="20"/>
          <w:szCs w:val="20"/>
        </w:rPr>
        <w:t xml:space="preserve"> more likely to wait until referred to formal support by a member of staff (ECU, 2012).</w:t>
      </w:r>
      <w:r w:rsidR="004A1123" w:rsidRPr="00F664C9">
        <w:rPr>
          <w:rFonts w:ascii="Verdana" w:hAnsi="Verdana" w:cs="Aharoni"/>
          <w:sz w:val="20"/>
          <w:szCs w:val="20"/>
        </w:rPr>
        <w:t xml:space="preserve"> </w:t>
      </w:r>
      <w:r w:rsidRPr="00F664C9">
        <w:rPr>
          <w:rFonts w:ascii="Verdana" w:hAnsi="Verdana"/>
          <w:sz w:val="20"/>
          <w:szCs w:val="20"/>
        </w:rPr>
        <w:t>They were also more likely to disengage from support (including tutorial support) if their initial contact had been unhelpful than females (ibid, p31).</w:t>
      </w:r>
    </w:p>
    <w:p w:rsidR="00EA2F52" w:rsidRPr="00F664C9" w:rsidRDefault="00EA2F52" w:rsidP="007A7F39">
      <w:pPr>
        <w:spacing w:after="0" w:line="240" w:lineRule="auto"/>
        <w:rPr>
          <w:rFonts w:ascii="Verdana" w:hAnsi="Verdana" w:cs="Aharoni"/>
          <w:sz w:val="20"/>
          <w:szCs w:val="20"/>
        </w:rPr>
      </w:pPr>
    </w:p>
    <w:p w:rsidR="00907559" w:rsidRPr="00F664C9" w:rsidRDefault="00907559" w:rsidP="007A7F39">
      <w:pPr>
        <w:spacing w:after="0" w:line="240" w:lineRule="auto"/>
        <w:rPr>
          <w:rFonts w:ascii="Verdana" w:hAnsi="Verdana"/>
          <w:sz w:val="20"/>
          <w:szCs w:val="20"/>
        </w:rPr>
      </w:pPr>
      <w:r w:rsidRPr="00F664C9">
        <w:rPr>
          <w:rFonts w:ascii="Verdana" w:hAnsi="Verdana"/>
          <w:sz w:val="20"/>
          <w:szCs w:val="20"/>
        </w:rPr>
        <w:t>The library was seen by males as the ‘most useful service’, although a more detailed look at data from one HEI found that male students entered the library more frequently, but borrowed fewer books (ibid, p27).</w:t>
      </w:r>
    </w:p>
    <w:p w:rsidR="00907559" w:rsidRPr="00F664C9" w:rsidRDefault="00907559" w:rsidP="007A7F39">
      <w:pPr>
        <w:spacing w:after="0" w:line="240" w:lineRule="auto"/>
        <w:rPr>
          <w:rFonts w:ascii="Verdana" w:hAnsi="Verdana"/>
          <w:sz w:val="20"/>
          <w:szCs w:val="20"/>
        </w:rPr>
      </w:pPr>
    </w:p>
    <w:p w:rsidR="00BA2A75" w:rsidRPr="00F664C9" w:rsidRDefault="00EA2F52" w:rsidP="007A7F39">
      <w:pPr>
        <w:spacing w:after="0" w:line="240" w:lineRule="auto"/>
        <w:rPr>
          <w:rFonts w:ascii="Verdana" w:hAnsi="Verdana" w:cs="Aharoni"/>
          <w:sz w:val="20"/>
          <w:szCs w:val="20"/>
        </w:rPr>
      </w:pPr>
      <w:r w:rsidRPr="00F664C9">
        <w:rPr>
          <w:rFonts w:ascii="Verdana" w:hAnsi="Verdana" w:cs="Aharoni"/>
          <w:sz w:val="20"/>
          <w:szCs w:val="20"/>
        </w:rPr>
        <w:t>Differences between the ethnic groups studied also reveal</w:t>
      </w:r>
      <w:r w:rsidR="00877098" w:rsidRPr="00F664C9">
        <w:rPr>
          <w:rFonts w:ascii="Verdana" w:hAnsi="Verdana" w:cs="Aharoni"/>
          <w:sz w:val="20"/>
          <w:szCs w:val="20"/>
        </w:rPr>
        <w:t>ed</w:t>
      </w:r>
      <w:r w:rsidRPr="00F664C9">
        <w:rPr>
          <w:rFonts w:ascii="Verdana" w:hAnsi="Verdana" w:cs="Aharoni"/>
          <w:sz w:val="20"/>
          <w:szCs w:val="20"/>
        </w:rPr>
        <w:t xml:space="preserve"> differences in awareness and use of services (</w:t>
      </w:r>
      <w:r w:rsidR="00DC601B" w:rsidRPr="00F664C9">
        <w:rPr>
          <w:rFonts w:ascii="Verdana" w:hAnsi="Verdana" w:cs="Aharoni"/>
          <w:sz w:val="20"/>
          <w:szCs w:val="20"/>
        </w:rPr>
        <w:t>ibid</w:t>
      </w:r>
      <w:r w:rsidRPr="00F664C9">
        <w:rPr>
          <w:rFonts w:ascii="Verdana" w:hAnsi="Verdana" w:cs="Aharoni"/>
          <w:sz w:val="20"/>
          <w:szCs w:val="20"/>
        </w:rPr>
        <w:t xml:space="preserve">, p29). </w:t>
      </w:r>
    </w:p>
    <w:p w:rsidR="00907559" w:rsidRPr="00F664C9" w:rsidRDefault="00907559" w:rsidP="007A7F39">
      <w:pPr>
        <w:spacing w:after="0" w:line="240" w:lineRule="auto"/>
        <w:rPr>
          <w:rFonts w:ascii="Verdana" w:hAnsi="Verdana" w:cs="Aharoni"/>
          <w:sz w:val="20"/>
          <w:szCs w:val="20"/>
        </w:rPr>
      </w:pPr>
    </w:p>
    <w:p w:rsidR="00BA2A75" w:rsidRPr="00F664C9" w:rsidRDefault="00BA2A75" w:rsidP="007A7F39">
      <w:pPr>
        <w:spacing w:after="0" w:line="240" w:lineRule="auto"/>
        <w:rPr>
          <w:rFonts w:ascii="Verdana" w:hAnsi="Verdana" w:cs="Aharoni"/>
          <w:sz w:val="20"/>
          <w:szCs w:val="20"/>
        </w:rPr>
      </w:pPr>
      <w:r w:rsidRPr="00F664C9">
        <w:rPr>
          <w:rFonts w:ascii="Verdana" w:hAnsi="Verdana" w:cs="Aharoni"/>
          <w:sz w:val="20"/>
          <w:szCs w:val="20"/>
        </w:rPr>
        <w:t>Examples from across the sector:</w:t>
      </w:r>
    </w:p>
    <w:p w:rsidR="004C1986" w:rsidRPr="00F664C9" w:rsidRDefault="004C1986" w:rsidP="007A7F39">
      <w:pPr>
        <w:spacing w:after="0" w:line="240" w:lineRule="auto"/>
        <w:rPr>
          <w:rFonts w:ascii="Verdana" w:hAnsi="Verdana" w:cs="Aharoni"/>
          <w:sz w:val="20"/>
          <w:szCs w:val="20"/>
        </w:rPr>
      </w:pPr>
    </w:p>
    <w:p w:rsidR="00EA2F52" w:rsidRPr="00F664C9" w:rsidRDefault="00EA2F52" w:rsidP="007A7F39">
      <w:pPr>
        <w:pStyle w:val="ListParagraph"/>
        <w:numPr>
          <w:ilvl w:val="0"/>
          <w:numId w:val="5"/>
        </w:numPr>
        <w:spacing w:after="0" w:line="240" w:lineRule="auto"/>
        <w:rPr>
          <w:rFonts w:ascii="Verdana" w:hAnsi="Verdana" w:cs="Aharoni"/>
          <w:sz w:val="20"/>
          <w:szCs w:val="20"/>
        </w:rPr>
      </w:pPr>
      <w:r w:rsidRPr="00F664C9">
        <w:rPr>
          <w:rFonts w:ascii="Verdana" w:hAnsi="Verdana" w:cs="Aharoni"/>
          <w:sz w:val="20"/>
          <w:szCs w:val="20"/>
        </w:rPr>
        <w:t>Edinburgh Napier University have changed the way they advertise their academic skills and guidance provision to encourage young males to access this support. They offer a ‘one to one retention service’ that in 2010/11 was used by 240 students (49% male, 31% aged 18-20) compared with academic skills workshops used by 718 students (28% male, 1% aged 18–20) (</w:t>
      </w:r>
      <w:r w:rsidR="00101E07" w:rsidRPr="00F664C9">
        <w:rPr>
          <w:rFonts w:ascii="Verdana" w:hAnsi="Verdana" w:cs="Aharoni"/>
          <w:sz w:val="20"/>
          <w:szCs w:val="20"/>
        </w:rPr>
        <w:t>ibid</w:t>
      </w:r>
      <w:r w:rsidRPr="00F664C9">
        <w:rPr>
          <w:rFonts w:ascii="Verdana" w:hAnsi="Verdana" w:cs="Aharoni"/>
          <w:sz w:val="20"/>
          <w:szCs w:val="20"/>
        </w:rPr>
        <w:t>, p40).</w:t>
      </w:r>
    </w:p>
    <w:p w:rsidR="00EA2F52" w:rsidRPr="00F664C9" w:rsidRDefault="00EA2F52" w:rsidP="007A7F39">
      <w:pPr>
        <w:spacing w:after="0" w:line="240" w:lineRule="auto"/>
        <w:ind w:left="360"/>
        <w:rPr>
          <w:rFonts w:ascii="Verdana" w:hAnsi="Verdana" w:cs="Aharoni"/>
          <w:sz w:val="20"/>
          <w:szCs w:val="20"/>
        </w:rPr>
      </w:pPr>
    </w:p>
    <w:p w:rsidR="00EA2F52" w:rsidRPr="00F664C9" w:rsidRDefault="00EA2F52" w:rsidP="007A7F39">
      <w:pPr>
        <w:pStyle w:val="ListParagraph"/>
        <w:numPr>
          <w:ilvl w:val="0"/>
          <w:numId w:val="5"/>
        </w:numPr>
        <w:spacing w:after="0" w:line="240" w:lineRule="auto"/>
        <w:rPr>
          <w:rFonts w:ascii="Verdana" w:hAnsi="Verdana" w:cs="Aharoni"/>
          <w:sz w:val="20"/>
          <w:szCs w:val="20"/>
        </w:rPr>
      </w:pPr>
      <w:r w:rsidRPr="00F664C9">
        <w:rPr>
          <w:rFonts w:ascii="Verdana" w:hAnsi="Verdana" w:cs="Aharoni"/>
          <w:sz w:val="20"/>
          <w:szCs w:val="20"/>
        </w:rPr>
        <w:t>The Business School at the University of Central Lancashire use an attendance monitoring scheme to identify students potentially ‘at risk’ and to refer these students to the student support team. “The retention team see around twice as many men as women” (</w:t>
      </w:r>
      <w:r w:rsidR="00101E07" w:rsidRPr="00F664C9">
        <w:rPr>
          <w:rFonts w:ascii="Verdana" w:hAnsi="Verdana" w:cs="Aharoni"/>
          <w:sz w:val="20"/>
          <w:szCs w:val="20"/>
        </w:rPr>
        <w:t>ibid</w:t>
      </w:r>
      <w:r w:rsidRPr="00F664C9">
        <w:rPr>
          <w:rFonts w:ascii="Verdana" w:hAnsi="Verdana" w:cs="Aharoni"/>
          <w:sz w:val="20"/>
          <w:szCs w:val="20"/>
        </w:rPr>
        <w:t>, p38).</w:t>
      </w:r>
    </w:p>
    <w:p w:rsidR="00EA2F52" w:rsidRPr="00F664C9" w:rsidRDefault="00EA2F52" w:rsidP="007A7F39">
      <w:pPr>
        <w:spacing w:after="0" w:line="240" w:lineRule="auto"/>
        <w:rPr>
          <w:rFonts w:ascii="Verdana" w:hAnsi="Verdana" w:cs="Aharoni"/>
          <w:sz w:val="20"/>
          <w:szCs w:val="20"/>
        </w:rPr>
      </w:pPr>
    </w:p>
    <w:p w:rsidR="00626374" w:rsidRPr="00F664C9" w:rsidRDefault="00626374" w:rsidP="007A7F39">
      <w:pPr>
        <w:spacing w:after="0" w:line="240" w:lineRule="auto"/>
        <w:rPr>
          <w:rFonts w:ascii="Verdana" w:hAnsi="Verdana"/>
          <w:b/>
          <w:sz w:val="20"/>
          <w:szCs w:val="20"/>
        </w:rPr>
      </w:pPr>
    </w:p>
    <w:p w:rsidR="00EB5B6C" w:rsidRPr="00F664C9" w:rsidRDefault="00EB5B6C" w:rsidP="007A7F39">
      <w:pPr>
        <w:spacing w:after="0" w:line="240" w:lineRule="auto"/>
        <w:rPr>
          <w:rFonts w:ascii="Verdana" w:hAnsi="Verdana"/>
          <w:b/>
          <w:sz w:val="20"/>
          <w:szCs w:val="20"/>
        </w:rPr>
      </w:pPr>
    </w:p>
    <w:p w:rsidR="00EB5B6C" w:rsidRPr="00F664C9" w:rsidRDefault="00EB5B6C" w:rsidP="007A7F39">
      <w:pPr>
        <w:spacing w:after="0" w:line="240" w:lineRule="auto"/>
        <w:rPr>
          <w:rFonts w:ascii="Verdana" w:hAnsi="Verdana"/>
          <w:b/>
          <w:sz w:val="20"/>
          <w:szCs w:val="20"/>
        </w:rPr>
      </w:pPr>
    </w:p>
    <w:p w:rsidR="00EB5B6C" w:rsidRPr="00F664C9" w:rsidRDefault="00EB5B6C" w:rsidP="007A7F39">
      <w:pPr>
        <w:spacing w:after="0" w:line="240" w:lineRule="auto"/>
        <w:rPr>
          <w:rFonts w:ascii="Verdana" w:hAnsi="Verdana"/>
          <w:b/>
          <w:sz w:val="20"/>
          <w:szCs w:val="20"/>
        </w:rPr>
      </w:pPr>
    </w:p>
    <w:p w:rsidR="00EB5B6C" w:rsidRPr="00F664C9" w:rsidRDefault="00EB5B6C" w:rsidP="007A7F39">
      <w:pPr>
        <w:spacing w:after="0" w:line="240" w:lineRule="auto"/>
        <w:rPr>
          <w:rFonts w:ascii="Verdana" w:hAnsi="Verdana"/>
          <w:b/>
          <w:sz w:val="20"/>
          <w:szCs w:val="20"/>
        </w:rPr>
      </w:pPr>
    </w:p>
    <w:p w:rsidR="00EB5B6C" w:rsidRPr="00F664C9" w:rsidRDefault="00EB5B6C" w:rsidP="007A7F39">
      <w:pPr>
        <w:spacing w:after="0" w:line="240" w:lineRule="auto"/>
        <w:rPr>
          <w:rFonts w:ascii="Verdana" w:hAnsi="Verdana"/>
          <w:b/>
          <w:sz w:val="20"/>
          <w:szCs w:val="20"/>
        </w:rPr>
      </w:pPr>
    </w:p>
    <w:p w:rsidR="00626374" w:rsidRPr="006B42CD" w:rsidRDefault="00320DEB" w:rsidP="007A7F39">
      <w:pPr>
        <w:pStyle w:val="Heading2"/>
        <w:spacing w:before="0" w:line="240" w:lineRule="auto"/>
        <w:rPr>
          <w:rFonts w:ascii="Verdana" w:hAnsi="Verdana"/>
          <w:color w:val="auto"/>
          <w:sz w:val="36"/>
          <w:szCs w:val="36"/>
        </w:rPr>
      </w:pPr>
      <w:bookmarkStart w:id="2" w:name="_Toc401063173"/>
      <w:r w:rsidRPr="006B42CD">
        <w:rPr>
          <w:rFonts w:ascii="Verdana" w:hAnsi="Verdana"/>
          <w:color w:val="auto"/>
          <w:sz w:val="36"/>
          <w:szCs w:val="36"/>
        </w:rPr>
        <w:t>Study habits, assessment and feedback</w:t>
      </w:r>
      <w:r w:rsidR="00626374" w:rsidRPr="006B42CD">
        <w:rPr>
          <w:rFonts w:ascii="Verdana" w:hAnsi="Verdana"/>
          <w:color w:val="auto"/>
          <w:sz w:val="36"/>
          <w:szCs w:val="36"/>
        </w:rPr>
        <w:t xml:space="preserve"> </w:t>
      </w:r>
      <w:bookmarkEnd w:id="2"/>
    </w:p>
    <w:p w:rsidR="00626374" w:rsidRPr="00F664C9" w:rsidRDefault="00626374" w:rsidP="007A7F39">
      <w:pPr>
        <w:spacing w:after="0" w:line="240" w:lineRule="auto"/>
        <w:rPr>
          <w:rFonts w:ascii="Verdana" w:hAnsi="Verdana" w:cs="Aharoni"/>
          <w:sz w:val="20"/>
          <w:szCs w:val="20"/>
        </w:rPr>
      </w:pPr>
    </w:p>
    <w:p w:rsidR="00467944" w:rsidRPr="00071476" w:rsidRDefault="00467944" w:rsidP="007A7F39">
      <w:pPr>
        <w:spacing w:after="0" w:line="240" w:lineRule="auto"/>
        <w:rPr>
          <w:rFonts w:ascii="Verdana" w:hAnsi="Verdana"/>
          <w:color w:val="C00000"/>
          <w:sz w:val="20"/>
          <w:szCs w:val="20"/>
        </w:rPr>
      </w:pPr>
      <w:r w:rsidRPr="00F664C9">
        <w:rPr>
          <w:rFonts w:ascii="Verdana" w:hAnsi="Verdana"/>
          <w:sz w:val="20"/>
          <w:szCs w:val="20"/>
        </w:rPr>
        <w:t xml:space="preserve">At NTU, the HERE Project found that first year undergraduate males were more likely to say that they were finding studies difficult, less likely to say they </w:t>
      </w:r>
      <w:r w:rsidR="00742E0C" w:rsidRPr="00F664C9">
        <w:rPr>
          <w:rFonts w:ascii="Verdana" w:hAnsi="Verdana"/>
          <w:sz w:val="20"/>
          <w:szCs w:val="20"/>
        </w:rPr>
        <w:t>we</w:t>
      </w:r>
      <w:r w:rsidRPr="00F664C9">
        <w:rPr>
          <w:rFonts w:ascii="Verdana" w:hAnsi="Verdana"/>
          <w:sz w:val="20"/>
          <w:szCs w:val="20"/>
        </w:rPr>
        <w:t xml:space="preserve">re working hard and less likely to say that they found feedback on their work useful than females (Foster and </w:t>
      </w:r>
      <w:proofErr w:type="spellStart"/>
      <w:r w:rsidRPr="00F664C9">
        <w:rPr>
          <w:rFonts w:ascii="Verdana" w:hAnsi="Verdana"/>
          <w:sz w:val="20"/>
          <w:szCs w:val="20"/>
        </w:rPr>
        <w:t>Lefever</w:t>
      </w:r>
      <w:proofErr w:type="spellEnd"/>
      <w:r w:rsidRPr="00F664C9">
        <w:rPr>
          <w:rFonts w:ascii="Verdana" w:hAnsi="Verdana"/>
          <w:sz w:val="20"/>
          <w:szCs w:val="20"/>
        </w:rPr>
        <w:t xml:space="preserve">, 2011). </w:t>
      </w:r>
    </w:p>
    <w:p w:rsidR="00467944" w:rsidRPr="00F664C9" w:rsidRDefault="00467944" w:rsidP="007A7F39">
      <w:pPr>
        <w:tabs>
          <w:tab w:val="left" w:pos="1830"/>
        </w:tabs>
        <w:spacing w:after="0" w:line="240" w:lineRule="auto"/>
        <w:rPr>
          <w:rFonts w:ascii="Verdana" w:hAnsi="Verdana"/>
          <w:sz w:val="20"/>
          <w:szCs w:val="20"/>
        </w:rPr>
      </w:pPr>
      <w:r w:rsidRPr="00F664C9">
        <w:rPr>
          <w:rFonts w:ascii="Verdana" w:hAnsi="Verdana"/>
          <w:sz w:val="20"/>
          <w:szCs w:val="20"/>
        </w:rPr>
        <w:tab/>
      </w:r>
    </w:p>
    <w:p w:rsidR="00467944" w:rsidRPr="00F664C9" w:rsidRDefault="00467944" w:rsidP="007A7F39">
      <w:pPr>
        <w:autoSpaceDE w:val="0"/>
        <w:autoSpaceDN w:val="0"/>
        <w:adjustRightInd w:val="0"/>
        <w:spacing w:after="0" w:line="240" w:lineRule="auto"/>
        <w:rPr>
          <w:rFonts w:ascii="Verdana" w:hAnsi="Verdana"/>
          <w:sz w:val="20"/>
          <w:szCs w:val="20"/>
        </w:rPr>
      </w:pPr>
      <w:proofErr w:type="spellStart"/>
      <w:r w:rsidRPr="00F664C9">
        <w:rPr>
          <w:rFonts w:ascii="Verdana" w:hAnsi="Verdana" w:cs="GillSans"/>
          <w:sz w:val="20"/>
          <w:szCs w:val="20"/>
        </w:rPr>
        <w:t>Woodfield</w:t>
      </w:r>
      <w:proofErr w:type="spellEnd"/>
      <w:r w:rsidRPr="00F664C9">
        <w:rPr>
          <w:rFonts w:ascii="Verdana" w:hAnsi="Verdana" w:cs="GillSans"/>
          <w:sz w:val="20"/>
          <w:szCs w:val="20"/>
        </w:rPr>
        <w:t xml:space="preserve"> et al (2006) </w:t>
      </w:r>
      <w:r w:rsidRPr="00F664C9">
        <w:rPr>
          <w:rFonts w:ascii="Verdana" w:hAnsi="Verdana"/>
          <w:sz w:val="20"/>
          <w:szCs w:val="20"/>
        </w:rPr>
        <w:t xml:space="preserve">found that male </w:t>
      </w:r>
      <w:r w:rsidR="007A7F39" w:rsidRPr="00F664C9">
        <w:rPr>
          <w:rFonts w:ascii="Verdana" w:hAnsi="Verdana"/>
          <w:sz w:val="20"/>
          <w:szCs w:val="20"/>
        </w:rPr>
        <w:t>students’</w:t>
      </w:r>
      <w:r w:rsidRPr="00F664C9">
        <w:rPr>
          <w:rFonts w:ascii="Verdana" w:hAnsi="Verdana"/>
          <w:sz w:val="20"/>
          <w:szCs w:val="20"/>
        </w:rPr>
        <w:t xml:space="preserve"> academic performance was more likely to be affected by absence </w:t>
      </w:r>
      <w:r w:rsidR="00820E67" w:rsidRPr="00F664C9">
        <w:rPr>
          <w:rFonts w:ascii="Verdana" w:hAnsi="Verdana"/>
          <w:sz w:val="20"/>
          <w:szCs w:val="20"/>
        </w:rPr>
        <w:t>perhaps</w:t>
      </w:r>
      <w:r w:rsidRPr="00F664C9">
        <w:rPr>
          <w:rFonts w:ascii="Verdana" w:hAnsi="Verdana"/>
          <w:sz w:val="20"/>
          <w:szCs w:val="20"/>
        </w:rPr>
        <w:t xml:space="preserve"> because males are less likely to study independently than females (p19). </w:t>
      </w:r>
    </w:p>
    <w:p w:rsidR="00467944" w:rsidRPr="00F664C9" w:rsidRDefault="00467944" w:rsidP="007A7F39">
      <w:pPr>
        <w:autoSpaceDE w:val="0"/>
        <w:autoSpaceDN w:val="0"/>
        <w:adjustRightInd w:val="0"/>
        <w:spacing w:after="0" w:line="240" w:lineRule="auto"/>
        <w:rPr>
          <w:rFonts w:ascii="Verdana" w:hAnsi="Verdana"/>
          <w:sz w:val="20"/>
          <w:szCs w:val="20"/>
        </w:rPr>
      </w:pPr>
    </w:p>
    <w:p w:rsidR="004016E7" w:rsidRPr="00F664C9" w:rsidRDefault="00FF3FBB" w:rsidP="007A7F39">
      <w:pPr>
        <w:spacing w:after="0" w:line="240" w:lineRule="auto"/>
        <w:rPr>
          <w:rFonts w:ascii="Verdana" w:eastAsia="SimSun" w:hAnsi="Verdana" w:cs="Aharoni"/>
          <w:sz w:val="20"/>
          <w:szCs w:val="20"/>
        </w:rPr>
      </w:pPr>
      <w:r w:rsidRPr="00F664C9">
        <w:rPr>
          <w:rFonts w:ascii="Verdana" w:hAnsi="Verdana" w:cs="Aharoni"/>
          <w:sz w:val="20"/>
          <w:szCs w:val="20"/>
        </w:rPr>
        <w:t xml:space="preserve">The </w:t>
      </w:r>
      <w:hyperlink r:id="rId36" w:history="1">
        <w:r w:rsidRPr="00F664C9">
          <w:rPr>
            <w:rStyle w:val="Hyperlink"/>
            <w:rFonts w:ascii="Verdana" w:hAnsi="Verdana" w:cs="Aharoni"/>
            <w:color w:val="auto"/>
            <w:sz w:val="20"/>
            <w:szCs w:val="20"/>
          </w:rPr>
          <w:t>Disparities in Student Attainment Project</w:t>
        </w:r>
      </w:hyperlink>
      <w:r w:rsidRPr="00F664C9">
        <w:rPr>
          <w:rStyle w:val="Hyperlink"/>
          <w:rFonts w:ascii="Verdana" w:hAnsi="Verdana" w:cs="Aharoni"/>
          <w:color w:val="auto"/>
          <w:sz w:val="20"/>
          <w:szCs w:val="20"/>
        </w:rPr>
        <w:t xml:space="preserve"> </w:t>
      </w:r>
      <w:r w:rsidRPr="00F664C9">
        <w:rPr>
          <w:rFonts w:ascii="Verdana" w:eastAsia="SimSun" w:hAnsi="Verdana" w:cs="Aharoni"/>
          <w:sz w:val="20"/>
          <w:szCs w:val="20"/>
        </w:rPr>
        <w:t xml:space="preserve">found </w:t>
      </w:r>
      <w:r w:rsidR="004016E7" w:rsidRPr="00F664C9">
        <w:rPr>
          <w:rFonts w:ascii="Verdana" w:eastAsia="SimSun" w:hAnsi="Verdana" w:cs="Aharoni"/>
          <w:sz w:val="20"/>
          <w:szCs w:val="20"/>
        </w:rPr>
        <w:t xml:space="preserve">that there was more likely to be a disparity in BME student attainment when non-traditional types of assessment were used. There was less likely to be a disparity in assessments that are most used in education prior to </w:t>
      </w:r>
      <w:proofErr w:type="gramStart"/>
      <w:r w:rsidR="004016E7" w:rsidRPr="00F664C9">
        <w:rPr>
          <w:rFonts w:ascii="Verdana" w:eastAsia="SimSun" w:hAnsi="Verdana" w:cs="Aharoni"/>
          <w:sz w:val="20"/>
          <w:szCs w:val="20"/>
        </w:rPr>
        <w:t>HE</w:t>
      </w:r>
      <w:proofErr w:type="gramEnd"/>
      <w:r w:rsidR="004016E7" w:rsidRPr="00F664C9">
        <w:rPr>
          <w:rFonts w:ascii="Verdana" w:eastAsia="SimSun" w:hAnsi="Verdana" w:cs="Aharoni"/>
          <w:sz w:val="20"/>
          <w:szCs w:val="20"/>
        </w:rPr>
        <w:t xml:space="preserve"> and where students perceived the assessment to be appropriate to the subject (</w:t>
      </w:r>
      <w:proofErr w:type="spellStart"/>
      <w:r w:rsidR="00120F04" w:rsidRPr="00F664C9">
        <w:rPr>
          <w:rFonts w:ascii="Verdana" w:eastAsia="SimSun" w:hAnsi="Verdana" w:cs="Aharoni"/>
          <w:sz w:val="20"/>
          <w:szCs w:val="20"/>
        </w:rPr>
        <w:t>Fairclough</w:t>
      </w:r>
      <w:proofErr w:type="spellEnd"/>
      <w:r w:rsidR="00CF3D68" w:rsidRPr="00F664C9">
        <w:rPr>
          <w:rFonts w:ascii="Verdana" w:eastAsia="SimSun" w:hAnsi="Verdana" w:cs="Aharoni"/>
          <w:sz w:val="20"/>
          <w:szCs w:val="20"/>
        </w:rPr>
        <w:t xml:space="preserve">, </w:t>
      </w:r>
      <w:proofErr w:type="spellStart"/>
      <w:r w:rsidR="004016E7" w:rsidRPr="00F664C9">
        <w:rPr>
          <w:rFonts w:ascii="Verdana" w:eastAsia="SimSun" w:hAnsi="Verdana" w:cs="Aharoni"/>
          <w:sz w:val="20"/>
          <w:szCs w:val="20"/>
        </w:rPr>
        <w:t>DiSA</w:t>
      </w:r>
      <w:proofErr w:type="spellEnd"/>
      <w:r w:rsidR="004016E7" w:rsidRPr="00F664C9">
        <w:rPr>
          <w:rFonts w:ascii="Verdana" w:eastAsia="SimSun" w:hAnsi="Verdana" w:cs="Aharoni"/>
          <w:sz w:val="20"/>
          <w:szCs w:val="20"/>
        </w:rPr>
        <w:t xml:space="preserve"> briefing paper 14). </w:t>
      </w:r>
    </w:p>
    <w:p w:rsidR="004016E7" w:rsidRPr="00071476" w:rsidRDefault="004016E7" w:rsidP="007A7F39">
      <w:pPr>
        <w:spacing w:after="0" w:line="240" w:lineRule="auto"/>
        <w:rPr>
          <w:rFonts w:ascii="Verdana" w:eastAsia="SimSun" w:hAnsi="Verdana" w:cs="Aharoni"/>
          <w:sz w:val="20"/>
          <w:szCs w:val="20"/>
        </w:rPr>
      </w:pPr>
    </w:p>
    <w:p w:rsidR="00185A94" w:rsidRPr="00071476" w:rsidRDefault="00185A94" w:rsidP="007A7F39">
      <w:pPr>
        <w:spacing w:after="0" w:line="240" w:lineRule="auto"/>
        <w:rPr>
          <w:rFonts w:ascii="Verdana" w:hAnsi="Verdana"/>
          <w:sz w:val="20"/>
          <w:szCs w:val="20"/>
        </w:rPr>
      </w:pPr>
      <w:r w:rsidRPr="00071476">
        <w:rPr>
          <w:rFonts w:ascii="Verdana" w:hAnsi="Verdana"/>
          <w:sz w:val="20"/>
          <w:szCs w:val="20"/>
        </w:rPr>
        <w:t>Cotton et al (2013) found that BME students in their study were less likely to participate in class and were worried about asking questions because this might reinforce prejudice about their lack of ability. They also found that males were “discouraged from studying by their peers</w:t>
      </w:r>
      <w:r w:rsidR="004606CA" w:rsidRPr="00071476">
        <w:rPr>
          <w:rFonts w:ascii="Verdana" w:hAnsi="Verdana"/>
          <w:sz w:val="20"/>
          <w:szCs w:val="20"/>
        </w:rPr>
        <w:t>” and that</w:t>
      </w:r>
      <w:r w:rsidRPr="00071476">
        <w:rPr>
          <w:rFonts w:ascii="Verdana" w:hAnsi="Verdana"/>
          <w:sz w:val="20"/>
          <w:szCs w:val="20"/>
        </w:rPr>
        <w:t xml:space="preserve"> writing skills were more problematic for BME overseas and male students. </w:t>
      </w:r>
    </w:p>
    <w:p w:rsidR="00FF3FBB" w:rsidRPr="00071476" w:rsidRDefault="00FF3FBB" w:rsidP="007A7F39">
      <w:pPr>
        <w:spacing w:after="0" w:line="240" w:lineRule="auto"/>
        <w:rPr>
          <w:rFonts w:ascii="Verdana" w:hAnsi="Verdana" w:cs="Aharoni"/>
          <w:iCs/>
          <w:sz w:val="20"/>
          <w:szCs w:val="20"/>
        </w:rPr>
      </w:pPr>
    </w:p>
    <w:p w:rsidR="00FF3FBB" w:rsidRPr="00071476" w:rsidRDefault="00185A94" w:rsidP="007A7F39">
      <w:pPr>
        <w:spacing w:after="0" w:line="240" w:lineRule="auto"/>
        <w:rPr>
          <w:rFonts w:ascii="Verdana" w:hAnsi="Verdana" w:cs="Aharoni"/>
          <w:iCs/>
          <w:sz w:val="20"/>
          <w:szCs w:val="20"/>
        </w:rPr>
      </w:pPr>
      <w:r w:rsidRPr="00071476">
        <w:rPr>
          <w:rFonts w:ascii="Verdana" w:hAnsi="Verdana" w:cs="Aharoni"/>
          <w:iCs/>
          <w:sz w:val="20"/>
          <w:szCs w:val="20"/>
        </w:rPr>
        <w:t>Examples from across the sector:</w:t>
      </w:r>
    </w:p>
    <w:p w:rsidR="0047428C" w:rsidRPr="00071476" w:rsidRDefault="0047428C" w:rsidP="007A7F39">
      <w:pPr>
        <w:spacing w:after="0" w:line="240" w:lineRule="auto"/>
        <w:rPr>
          <w:rFonts w:ascii="Verdana" w:hAnsi="Verdana" w:cs="Aharoni"/>
          <w:iCs/>
          <w:sz w:val="20"/>
          <w:szCs w:val="20"/>
        </w:rPr>
      </w:pPr>
    </w:p>
    <w:p w:rsidR="00626374" w:rsidRPr="00F664C9" w:rsidRDefault="00185A94" w:rsidP="007A7F39">
      <w:pPr>
        <w:pStyle w:val="ListParagraph"/>
        <w:numPr>
          <w:ilvl w:val="0"/>
          <w:numId w:val="8"/>
        </w:numPr>
        <w:spacing w:after="0" w:line="240" w:lineRule="auto"/>
        <w:rPr>
          <w:rFonts w:ascii="Verdana" w:hAnsi="Verdana"/>
          <w:b/>
          <w:sz w:val="20"/>
          <w:szCs w:val="20"/>
        </w:rPr>
      </w:pPr>
      <w:r w:rsidRPr="00071476">
        <w:rPr>
          <w:rFonts w:ascii="Verdana" w:hAnsi="Verdana" w:cs="Aharoni"/>
          <w:iCs/>
          <w:sz w:val="20"/>
          <w:szCs w:val="20"/>
        </w:rPr>
        <w:t xml:space="preserve">A (male-dominated) faculty at Kingston University used a short anonymous survey delivered in a core module at the start of the year to </w:t>
      </w:r>
      <w:r w:rsidR="00CB7F59" w:rsidRPr="00071476">
        <w:rPr>
          <w:rFonts w:ascii="Verdana" w:hAnsi="Verdana" w:cs="Aharoni"/>
          <w:iCs/>
          <w:sz w:val="20"/>
          <w:szCs w:val="20"/>
        </w:rPr>
        <w:t>encourage students</w:t>
      </w:r>
      <w:r w:rsidRPr="00071476">
        <w:rPr>
          <w:rFonts w:ascii="Verdana" w:hAnsi="Verdana" w:cs="Aharoni"/>
          <w:iCs/>
          <w:sz w:val="20"/>
          <w:szCs w:val="20"/>
        </w:rPr>
        <w:t xml:space="preserve"> to </w:t>
      </w:r>
      <w:r w:rsidR="00CB7F59" w:rsidRPr="00071476">
        <w:rPr>
          <w:rFonts w:ascii="Verdana" w:hAnsi="Verdana" w:cs="Aharoni"/>
          <w:iCs/>
          <w:sz w:val="20"/>
          <w:szCs w:val="20"/>
        </w:rPr>
        <w:t>“</w:t>
      </w:r>
      <w:r w:rsidRPr="00071476">
        <w:rPr>
          <w:rFonts w:ascii="Verdana" w:hAnsi="Verdana" w:cs="Aharoni"/>
          <w:iCs/>
          <w:sz w:val="20"/>
          <w:szCs w:val="20"/>
        </w:rPr>
        <w:t>identify any support or assistance that they would need to successfully complete the year”</w:t>
      </w:r>
      <w:r w:rsidR="00CB7F59" w:rsidRPr="00071476">
        <w:rPr>
          <w:rFonts w:ascii="Verdana" w:hAnsi="Verdana" w:cs="Aharoni"/>
          <w:iCs/>
          <w:sz w:val="20"/>
          <w:szCs w:val="20"/>
        </w:rPr>
        <w:t>.</w:t>
      </w:r>
      <w:r w:rsidRPr="00071476">
        <w:rPr>
          <w:rFonts w:ascii="Verdana" w:hAnsi="Verdana" w:cs="Aharoni"/>
          <w:iCs/>
          <w:sz w:val="20"/>
          <w:szCs w:val="20"/>
        </w:rPr>
        <w:t xml:space="preserve"> </w:t>
      </w:r>
      <w:r w:rsidR="00CB7F59" w:rsidRPr="00071476">
        <w:rPr>
          <w:rFonts w:ascii="Verdana" w:hAnsi="Verdana" w:cs="Aharoni"/>
          <w:iCs/>
          <w:sz w:val="20"/>
          <w:szCs w:val="20"/>
        </w:rPr>
        <w:t xml:space="preserve">The findings were published and a programme of activities set up in response </w:t>
      </w:r>
      <w:r w:rsidRPr="00071476">
        <w:rPr>
          <w:rFonts w:ascii="Verdana" w:hAnsi="Verdana" w:cs="Aharoni"/>
          <w:iCs/>
          <w:sz w:val="20"/>
          <w:szCs w:val="20"/>
        </w:rPr>
        <w:t xml:space="preserve">(Morgan, 2013, p152). </w:t>
      </w:r>
      <w:r w:rsidR="00626374" w:rsidRPr="00F664C9">
        <w:rPr>
          <w:rFonts w:ascii="Verdana" w:hAnsi="Verdana"/>
          <w:b/>
          <w:sz w:val="20"/>
          <w:szCs w:val="20"/>
        </w:rPr>
        <w:br w:type="page"/>
      </w:r>
    </w:p>
    <w:p w:rsidR="008A37C5" w:rsidRPr="00F664C9" w:rsidRDefault="008A37C5" w:rsidP="008A37C5">
      <w:pPr>
        <w:spacing w:after="0" w:line="240" w:lineRule="auto"/>
        <w:rPr>
          <w:rFonts w:ascii="Verdana" w:hAnsi="Verdana"/>
          <w:b/>
          <w:sz w:val="28"/>
          <w:szCs w:val="28"/>
        </w:rPr>
      </w:pPr>
      <w:r w:rsidRPr="00F664C9">
        <w:rPr>
          <w:rFonts w:ascii="Verdana" w:hAnsi="Verdana"/>
          <w:b/>
          <w:sz w:val="28"/>
          <w:szCs w:val="28"/>
        </w:rPr>
        <w:t>References</w:t>
      </w:r>
    </w:p>
    <w:p w:rsidR="008A37C5" w:rsidRPr="00F664C9" w:rsidRDefault="008A37C5" w:rsidP="007A7F39">
      <w:pPr>
        <w:spacing w:after="0" w:line="240" w:lineRule="auto"/>
        <w:rPr>
          <w:rFonts w:ascii="Verdana" w:hAnsi="Verdana" w:cs="Aharoni"/>
          <w:sz w:val="20"/>
          <w:szCs w:val="20"/>
        </w:rPr>
      </w:pPr>
    </w:p>
    <w:p w:rsidR="000A5191" w:rsidRPr="00F664C9" w:rsidRDefault="008A37C5" w:rsidP="000A5191">
      <w:pPr>
        <w:spacing w:after="0" w:line="240" w:lineRule="auto"/>
        <w:rPr>
          <w:rFonts w:ascii="Verdana" w:hAnsi="Verdana" w:cs="Aharoni"/>
          <w:sz w:val="20"/>
          <w:szCs w:val="20"/>
        </w:rPr>
      </w:pPr>
      <w:r w:rsidRPr="00F664C9">
        <w:rPr>
          <w:rFonts w:ascii="Verdana" w:hAnsi="Verdana" w:cs="AdvPlantin-i"/>
          <w:sz w:val="20"/>
          <w:szCs w:val="20"/>
        </w:rPr>
        <w:t>Cotton, D, George, R and Joyner, M., (</w:t>
      </w:r>
      <w:proofErr w:type="spellStart"/>
      <w:r w:rsidRPr="00F664C9">
        <w:rPr>
          <w:rFonts w:ascii="Verdana" w:hAnsi="Verdana" w:cs="AdvPlantin-i"/>
          <w:sz w:val="20"/>
          <w:szCs w:val="20"/>
        </w:rPr>
        <w:t>PedRIO</w:t>
      </w:r>
      <w:proofErr w:type="spellEnd"/>
      <w:r w:rsidRPr="00F664C9">
        <w:rPr>
          <w:rFonts w:ascii="Verdana" w:hAnsi="Verdana" w:cs="AdvPlantin-i"/>
          <w:sz w:val="20"/>
          <w:szCs w:val="20"/>
        </w:rPr>
        <w:t xml:space="preserve"> with Plymouth University), 2013. </w:t>
      </w:r>
      <w:r w:rsidRPr="00F664C9">
        <w:rPr>
          <w:rFonts w:ascii="Verdana" w:hAnsi="Verdana" w:cs="AdvPlantin-i"/>
          <w:i/>
          <w:sz w:val="20"/>
          <w:szCs w:val="20"/>
        </w:rPr>
        <w:t>The Gender and Ethnicity Attainment Gap Research Project</w:t>
      </w:r>
      <w:r w:rsidRPr="00F664C9">
        <w:rPr>
          <w:rFonts w:ascii="Verdana" w:hAnsi="Verdana" w:cs="AdvPlantin-i"/>
          <w:sz w:val="20"/>
          <w:szCs w:val="20"/>
        </w:rPr>
        <w:t xml:space="preserve"> [online]. Available at: </w:t>
      </w:r>
      <w:hyperlink r:id="rId37" w:history="1">
        <w:r w:rsidRPr="00F664C9">
          <w:rPr>
            <w:rStyle w:val="Hyperlink"/>
            <w:rFonts w:ascii="Verdana" w:hAnsi="Verdana"/>
            <w:color w:val="auto"/>
            <w:sz w:val="20"/>
            <w:szCs w:val="20"/>
          </w:rPr>
          <w:t>http://www1.plymouth.ac.uk/research/pedrio/Documents/PedRIO%20Paper%202.pdf</w:t>
        </w:r>
      </w:hyperlink>
      <w:r w:rsidR="000A5191" w:rsidRPr="00F664C9">
        <w:rPr>
          <w:rStyle w:val="Hyperlink"/>
          <w:rFonts w:ascii="Verdana" w:hAnsi="Verdana"/>
          <w:color w:val="auto"/>
          <w:sz w:val="20"/>
          <w:szCs w:val="20"/>
        </w:rPr>
        <w:t xml:space="preserve"> </w:t>
      </w:r>
      <w:r w:rsidR="000A5191" w:rsidRPr="00F664C9">
        <w:rPr>
          <w:rFonts w:ascii="Verdana" w:hAnsi="Verdana"/>
          <w:sz w:val="20"/>
          <w:szCs w:val="20"/>
        </w:rPr>
        <w:t>[Accessed 5 November 2014].</w:t>
      </w:r>
    </w:p>
    <w:p w:rsidR="008A37C5" w:rsidRPr="00F664C9" w:rsidRDefault="008A37C5" w:rsidP="008A37C5">
      <w:pPr>
        <w:spacing w:after="0" w:line="240" w:lineRule="auto"/>
        <w:rPr>
          <w:rStyle w:val="Hyperlink"/>
          <w:rFonts w:ascii="Verdana" w:hAnsi="Verdana"/>
          <w:color w:val="auto"/>
          <w:sz w:val="20"/>
          <w:szCs w:val="20"/>
          <w:u w:val="none"/>
        </w:rPr>
      </w:pPr>
    </w:p>
    <w:p w:rsidR="001B65EB" w:rsidRPr="00F664C9" w:rsidRDefault="008A37C5" w:rsidP="007A7F39">
      <w:pPr>
        <w:spacing w:after="0" w:line="240" w:lineRule="auto"/>
        <w:rPr>
          <w:rFonts w:ascii="Verdana" w:hAnsi="Verdana" w:cs="Aharoni"/>
          <w:sz w:val="20"/>
          <w:szCs w:val="20"/>
        </w:rPr>
      </w:pPr>
      <w:r w:rsidRPr="00F664C9">
        <w:rPr>
          <w:rFonts w:ascii="Verdana" w:hAnsi="Verdana" w:cs="Aharoni"/>
          <w:sz w:val="20"/>
          <w:szCs w:val="20"/>
        </w:rPr>
        <w:t>Equality Challenge Unit</w:t>
      </w:r>
      <w:r w:rsidR="001B65EB" w:rsidRPr="00F664C9">
        <w:rPr>
          <w:rFonts w:ascii="Verdana" w:hAnsi="Verdana" w:cs="Aharoni"/>
          <w:sz w:val="20"/>
          <w:szCs w:val="20"/>
        </w:rPr>
        <w:t xml:space="preserve">, 2012. </w:t>
      </w:r>
      <w:r w:rsidR="001B65EB" w:rsidRPr="00F664C9">
        <w:rPr>
          <w:rFonts w:ascii="Verdana" w:hAnsi="Verdana" w:cs="Aharoni"/>
          <w:i/>
          <w:iCs/>
          <w:sz w:val="20"/>
          <w:szCs w:val="20"/>
        </w:rPr>
        <w:t>Male students: Engagement with academic and pastoral support services</w:t>
      </w:r>
      <w:r w:rsidR="001B65EB" w:rsidRPr="00F664C9">
        <w:rPr>
          <w:rFonts w:ascii="Verdana" w:hAnsi="Verdana" w:cs="Aharoni"/>
          <w:sz w:val="20"/>
          <w:szCs w:val="20"/>
        </w:rPr>
        <w:t xml:space="preserve"> [online]. Available at: </w:t>
      </w:r>
      <w:hyperlink r:id="rId38" w:history="1">
        <w:r w:rsidR="001B65EB" w:rsidRPr="00F664C9">
          <w:rPr>
            <w:rStyle w:val="Hyperlink"/>
            <w:rFonts w:ascii="Verdana" w:hAnsi="Verdana" w:cs="Aharoni"/>
            <w:color w:val="auto"/>
            <w:sz w:val="20"/>
            <w:szCs w:val="20"/>
          </w:rPr>
          <w:t>http://www.ecu.ac.uk/publications/male-students-engagement-with-academic-and-pastoral-support-services</w:t>
        </w:r>
      </w:hyperlink>
      <w:r w:rsidR="001B65EB" w:rsidRPr="00F664C9">
        <w:rPr>
          <w:rFonts w:ascii="Verdana" w:hAnsi="Verdana" w:cs="Aharoni"/>
          <w:sz w:val="20"/>
          <w:szCs w:val="20"/>
        </w:rPr>
        <w:t xml:space="preserve"> [Accessed 12 May 2013].</w:t>
      </w:r>
    </w:p>
    <w:p w:rsidR="001B65EB" w:rsidRPr="00F664C9" w:rsidRDefault="001B65EB" w:rsidP="007A7F39">
      <w:pPr>
        <w:spacing w:after="0" w:line="240" w:lineRule="auto"/>
        <w:rPr>
          <w:rFonts w:ascii="Verdana" w:hAnsi="Verdana"/>
          <w:sz w:val="20"/>
          <w:szCs w:val="20"/>
        </w:rPr>
      </w:pPr>
    </w:p>
    <w:p w:rsidR="004544D9" w:rsidRPr="00F664C9" w:rsidRDefault="001B65EB" w:rsidP="004544D9">
      <w:pPr>
        <w:spacing w:after="0" w:line="240" w:lineRule="auto"/>
        <w:rPr>
          <w:rFonts w:ascii="Verdana" w:hAnsi="Verdana" w:cs="Aharoni"/>
          <w:sz w:val="20"/>
          <w:szCs w:val="20"/>
        </w:rPr>
      </w:pPr>
      <w:r w:rsidRPr="00F664C9">
        <w:rPr>
          <w:rFonts w:ascii="Verdana" w:hAnsi="Verdana"/>
          <w:sz w:val="20"/>
          <w:szCs w:val="20"/>
        </w:rPr>
        <w:t xml:space="preserve">Foster, E., and </w:t>
      </w:r>
      <w:proofErr w:type="spellStart"/>
      <w:r w:rsidRPr="00F664C9">
        <w:rPr>
          <w:rFonts w:ascii="Verdana" w:hAnsi="Verdana"/>
          <w:sz w:val="20"/>
          <w:szCs w:val="20"/>
        </w:rPr>
        <w:t>Lefever</w:t>
      </w:r>
      <w:proofErr w:type="spellEnd"/>
      <w:r w:rsidRPr="00F664C9">
        <w:rPr>
          <w:rFonts w:ascii="Verdana" w:hAnsi="Verdana"/>
          <w:sz w:val="20"/>
          <w:szCs w:val="20"/>
        </w:rPr>
        <w:t xml:space="preserve">, R., 2011. Barriers and strategies for retaining male students. </w:t>
      </w:r>
      <w:r w:rsidRPr="00F664C9">
        <w:rPr>
          <w:rFonts w:ascii="Verdana" w:hAnsi="Verdana"/>
          <w:i/>
          <w:sz w:val="20"/>
          <w:szCs w:val="20"/>
        </w:rPr>
        <w:t xml:space="preserve">In: </w:t>
      </w:r>
      <w:r w:rsidRPr="00F664C9">
        <w:rPr>
          <w:rFonts w:ascii="Verdana" w:hAnsi="Verdana"/>
          <w:sz w:val="20"/>
          <w:szCs w:val="20"/>
        </w:rPr>
        <w:t>Higher Education Academy,</w:t>
      </w:r>
      <w:r w:rsidRPr="00F664C9">
        <w:rPr>
          <w:rFonts w:ascii="Verdana" w:hAnsi="Verdana"/>
          <w:i/>
          <w:sz w:val="20"/>
          <w:szCs w:val="20"/>
        </w:rPr>
        <w:t xml:space="preserve"> Male access and success in higher education: A discussion paper. </w:t>
      </w:r>
      <w:r w:rsidRPr="00F664C9">
        <w:rPr>
          <w:rFonts w:ascii="Verdana" w:hAnsi="Verdana"/>
          <w:sz w:val="20"/>
          <w:szCs w:val="20"/>
        </w:rPr>
        <w:t>Higher Education Academy, 2011, pp.</w:t>
      </w:r>
      <w:r w:rsidR="004544D9" w:rsidRPr="00F664C9">
        <w:rPr>
          <w:rFonts w:ascii="Verdana" w:hAnsi="Verdana"/>
          <w:sz w:val="20"/>
          <w:szCs w:val="20"/>
        </w:rPr>
        <w:t xml:space="preserve"> </w:t>
      </w:r>
      <w:r w:rsidRPr="00F664C9">
        <w:rPr>
          <w:rFonts w:ascii="Verdana" w:hAnsi="Verdana"/>
          <w:sz w:val="20"/>
          <w:szCs w:val="20"/>
        </w:rPr>
        <w:t xml:space="preserve">20-25 [online]. Available at: </w:t>
      </w:r>
      <w:hyperlink r:id="rId39" w:history="1">
        <w:r w:rsidRPr="00F664C9">
          <w:rPr>
            <w:rStyle w:val="Hyperlink"/>
            <w:rFonts w:ascii="Verdana" w:hAnsi="Verdana"/>
            <w:color w:val="auto"/>
            <w:sz w:val="20"/>
            <w:szCs w:val="20"/>
          </w:rPr>
          <w:t>http://www.heacademy.ac.uk/resources/detail/retention/Male_Access_report</w:t>
        </w:r>
      </w:hyperlink>
      <w:r w:rsidR="004544D9" w:rsidRPr="00F664C9">
        <w:rPr>
          <w:rStyle w:val="Hyperlink"/>
          <w:rFonts w:ascii="Verdana" w:hAnsi="Verdana"/>
          <w:color w:val="auto"/>
          <w:sz w:val="20"/>
          <w:szCs w:val="20"/>
        </w:rPr>
        <w:t xml:space="preserve"> </w:t>
      </w:r>
      <w:r w:rsidR="004544D9" w:rsidRPr="00F664C9">
        <w:rPr>
          <w:rFonts w:ascii="Verdana" w:hAnsi="Verdana"/>
          <w:sz w:val="20"/>
          <w:szCs w:val="20"/>
        </w:rPr>
        <w:t>[Accessed 5 November 2014].</w:t>
      </w:r>
    </w:p>
    <w:p w:rsidR="001B65EB" w:rsidRPr="00F664C9" w:rsidRDefault="001B65EB" w:rsidP="007A7F39">
      <w:pPr>
        <w:spacing w:after="0" w:line="240" w:lineRule="auto"/>
        <w:rPr>
          <w:rFonts w:ascii="Verdana" w:hAnsi="Verdana"/>
          <w:sz w:val="20"/>
          <w:szCs w:val="20"/>
        </w:rPr>
      </w:pPr>
    </w:p>
    <w:p w:rsidR="00E76946" w:rsidRPr="00F664C9" w:rsidRDefault="00E76946" w:rsidP="007A7F39">
      <w:pPr>
        <w:spacing w:after="0" w:line="240" w:lineRule="auto"/>
        <w:rPr>
          <w:rFonts w:ascii="Verdana" w:hAnsi="Verdana"/>
          <w:sz w:val="20"/>
          <w:szCs w:val="20"/>
        </w:rPr>
      </w:pPr>
    </w:p>
    <w:p w:rsidR="00E76946" w:rsidRPr="00F664C9" w:rsidRDefault="00E76946" w:rsidP="007A7F39">
      <w:pPr>
        <w:spacing w:after="0" w:line="240" w:lineRule="auto"/>
        <w:rPr>
          <w:rFonts w:ascii="Verdana" w:hAnsi="Verdana"/>
          <w:sz w:val="20"/>
          <w:szCs w:val="20"/>
        </w:rPr>
      </w:pPr>
    </w:p>
    <w:p w:rsidR="00E76946" w:rsidRPr="00F664C9" w:rsidRDefault="00E76946" w:rsidP="007A7F39">
      <w:pPr>
        <w:spacing w:after="0" w:line="240" w:lineRule="auto"/>
        <w:rPr>
          <w:rFonts w:ascii="Verdana" w:hAnsi="Verdana"/>
          <w:sz w:val="20"/>
          <w:szCs w:val="20"/>
        </w:rPr>
      </w:pPr>
    </w:p>
    <w:p w:rsidR="00E76946" w:rsidRPr="00F664C9" w:rsidRDefault="00E76946" w:rsidP="007A7F39">
      <w:pPr>
        <w:spacing w:after="0" w:line="240" w:lineRule="auto"/>
        <w:rPr>
          <w:rFonts w:ascii="Verdana" w:hAnsi="Verdana"/>
          <w:sz w:val="20"/>
          <w:szCs w:val="20"/>
        </w:rPr>
      </w:pPr>
    </w:p>
    <w:p w:rsidR="00E76946" w:rsidRPr="00F664C9" w:rsidRDefault="00E76946" w:rsidP="007A7F39">
      <w:pPr>
        <w:spacing w:after="0" w:line="240" w:lineRule="auto"/>
        <w:rPr>
          <w:rFonts w:ascii="Verdana" w:hAnsi="Verdana"/>
          <w:sz w:val="20"/>
          <w:szCs w:val="20"/>
        </w:rPr>
      </w:pPr>
    </w:p>
    <w:p w:rsidR="00E76946" w:rsidRPr="00F664C9" w:rsidRDefault="00E76946" w:rsidP="007A7F39">
      <w:pPr>
        <w:spacing w:after="0" w:line="240" w:lineRule="auto"/>
        <w:rPr>
          <w:rFonts w:ascii="Verdana" w:hAnsi="Verdana"/>
          <w:sz w:val="20"/>
          <w:szCs w:val="20"/>
        </w:rPr>
      </w:pPr>
    </w:p>
    <w:p w:rsidR="00E76946" w:rsidRPr="00F664C9" w:rsidRDefault="00E76946" w:rsidP="007A7F39">
      <w:pPr>
        <w:spacing w:after="0" w:line="240" w:lineRule="auto"/>
        <w:rPr>
          <w:rFonts w:ascii="Verdana" w:hAnsi="Verdana"/>
          <w:sz w:val="20"/>
          <w:szCs w:val="20"/>
        </w:rPr>
      </w:pPr>
    </w:p>
    <w:p w:rsidR="00E76946" w:rsidRPr="00F664C9" w:rsidRDefault="00E76946" w:rsidP="007A7F39">
      <w:pPr>
        <w:spacing w:after="0" w:line="240" w:lineRule="auto"/>
        <w:rPr>
          <w:rFonts w:ascii="Verdana" w:hAnsi="Verdana"/>
          <w:sz w:val="20"/>
          <w:szCs w:val="20"/>
        </w:rPr>
      </w:pPr>
    </w:p>
    <w:p w:rsidR="00E76946" w:rsidRPr="00F664C9" w:rsidRDefault="00E76946" w:rsidP="007A7F39">
      <w:pPr>
        <w:spacing w:after="0" w:line="240" w:lineRule="auto"/>
        <w:rPr>
          <w:rFonts w:ascii="Verdana" w:hAnsi="Verdana"/>
          <w:sz w:val="20"/>
          <w:szCs w:val="20"/>
        </w:rPr>
      </w:pPr>
    </w:p>
    <w:p w:rsidR="00E76946" w:rsidRPr="00F664C9" w:rsidRDefault="00E76946" w:rsidP="007A7F39">
      <w:pPr>
        <w:spacing w:after="0" w:line="240" w:lineRule="auto"/>
        <w:rPr>
          <w:rFonts w:ascii="Verdana" w:hAnsi="Verdana"/>
          <w:sz w:val="20"/>
          <w:szCs w:val="20"/>
        </w:rPr>
      </w:pPr>
    </w:p>
    <w:p w:rsidR="00A358E5" w:rsidRPr="00F664C9" w:rsidRDefault="00A358E5" w:rsidP="007A7F39">
      <w:pPr>
        <w:spacing w:after="0" w:line="240" w:lineRule="auto"/>
        <w:rPr>
          <w:rFonts w:ascii="Verdana" w:hAnsi="Verdana"/>
          <w:sz w:val="20"/>
          <w:szCs w:val="20"/>
        </w:rPr>
      </w:pPr>
    </w:p>
    <w:p w:rsidR="00A358E5" w:rsidRPr="00F664C9" w:rsidRDefault="00A358E5" w:rsidP="007A7F39">
      <w:pPr>
        <w:spacing w:after="0" w:line="240" w:lineRule="auto"/>
        <w:rPr>
          <w:rFonts w:ascii="Verdana" w:hAnsi="Verdana"/>
          <w:sz w:val="20"/>
          <w:szCs w:val="20"/>
        </w:rPr>
      </w:pPr>
    </w:p>
    <w:p w:rsidR="00A358E5" w:rsidRPr="00F664C9" w:rsidRDefault="00A358E5" w:rsidP="007A7F39">
      <w:pPr>
        <w:spacing w:after="0" w:line="240" w:lineRule="auto"/>
        <w:rPr>
          <w:rFonts w:ascii="Verdana" w:hAnsi="Verdana"/>
          <w:sz w:val="20"/>
          <w:szCs w:val="20"/>
        </w:rPr>
      </w:pPr>
    </w:p>
    <w:p w:rsidR="00A358E5" w:rsidRPr="00F664C9" w:rsidRDefault="00A358E5" w:rsidP="007A7F39">
      <w:pPr>
        <w:spacing w:after="0" w:line="240" w:lineRule="auto"/>
        <w:rPr>
          <w:rFonts w:ascii="Verdana" w:hAnsi="Verdana"/>
          <w:sz w:val="20"/>
          <w:szCs w:val="20"/>
        </w:rPr>
      </w:pPr>
    </w:p>
    <w:p w:rsidR="00A358E5" w:rsidRPr="00F664C9" w:rsidRDefault="00A358E5" w:rsidP="007A7F39">
      <w:pPr>
        <w:spacing w:after="0" w:line="240" w:lineRule="auto"/>
        <w:rPr>
          <w:rFonts w:ascii="Verdana" w:hAnsi="Verdana"/>
          <w:sz w:val="20"/>
          <w:szCs w:val="20"/>
        </w:rPr>
      </w:pPr>
    </w:p>
    <w:p w:rsidR="00A358E5" w:rsidRPr="00F664C9" w:rsidRDefault="00A358E5" w:rsidP="007A7F39">
      <w:pPr>
        <w:spacing w:after="0" w:line="240" w:lineRule="auto"/>
        <w:rPr>
          <w:rFonts w:ascii="Verdana" w:hAnsi="Verdana"/>
          <w:sz w:val="20"/>
          <w:szCs w:val="20"/>
        </w:rPr>
      </w:pPr>
    </w:p>
    <w:p w:rsidR="00A358E5" w:rsidRPr="00F664C9" w:rsidRDefault="00A358E5" w:rsidP="007A7F39">
      <w:pPr>
        <w:spacing w:after="0" w:line="240" w:lineRule="auto"/>
        <w:rPr>
          <w:rFonts w:ascii="Verdana" w:hAnsi="Verdana"/>
          <w:sz w:val="20"/>
          <w:szCs w:val="20"/>
        </w:rPr>
      </w:pPr>
    </w:p>
    <w:p w:rsidR="000A4922" w:rsidRPr="00F664C9" w:rsidRDefault="000A4922" w:rsidP="000A4922">
      <w:pPr>
        <w:spacing w:after="0" w:line="240" w:lineRule="auto"/>
        <w:rPr>
          <w:rFonts w:ascii="Verdana" w:hAnsi="Verdana"/>
          <w:b/>
          <w:sz w:val="28"/>
          <w:szCs w:val="28"/>
        </w:rPr>
      </w:pPr>
      <w:r w:rsidRPr="00F664C9">
        <w:rPr>
          <w:rFonts w:ascii="Verdana" w:hAnsi="Verdana"/>
          <w:b/>
          <w:sz w:val="28"/>
          <w:szCs w:val="28"/>
        </w:rPr>
        <w:t>References</w:t>
      </w:r>
    </w:p>
    <w:p w:rsidR="00E76946" w:rsidRPr="00F664C9" w:rsidRDefault="00E76946" w:rsidP="007A7F39">
      <w:pPr>
        <w:spacing w:after="0" w:line="240" w:lineRule="auto"/>
        <w:rPr>
          <w:rFonts w:ascii="Verdana" w:hAnsi="Verdana"/>
          <w:sz w:val="20"/>
          <w:szCs w:val="20"/>
        </w:rPr>
      </w:pPr>
    </w:p>
    <w:p w:rsidR="00FF25C2" w:rsidRPr="00F664C9" w:rsidRDefault="000D7F0E" w:rsidP="00FF25C2">
      <w:pPr>
        <w:spacing w:after="0" w:line="240" w:lineRule="auto"/>
        <w:rPr>
          <w:rFonts w:ascii="Verdana" w:hAnsi="Verdana" w:cs="Aharoni"/>
          <w:sz w:val="20"/>
          <w:szCs w:val="20"/>
        </w:rPr>
      </w:pPr>
      <w:r w:rsidRPr="00F664C9">
        <w:rPr>
          <w:rFonts w:ascii="Verdana" w:hAnsi="Verdana" w:cs="AdvPlantin-i"/>
          <w:sz w:val="20"/>
          <w:szCs w:val="20"/>
        </w:rPr>
        <w:t>Cotton, D, George, R and Joyner, M., (</w:t>
      </w:r>
      <w:proofErr w:type="spellStart"/>
      <w:r w:rsidRPr="00F664C9">
        <w:rPr>
          <w:rFonts w:ascii="Verdana" w:hAnsi="Verdana" w:cs="AdvPlantin-i"/>
          <w:sz w:val="20"/>
          <w:szCs w:val="20"/>
        </w:rPr>
        <w:t>PedRIO</w:t>
      </w:r>
      <w:proofErr w:type="spellEnd"/>
      <w:r w:rsidRPr="00F664C9">
        <w:rPr>
          <w:rFonts w:ascii="Verdana" w:hAnsi="Verdana" w:cs="AdvPlantin-i"/>
          <w:sz w:val="20"/>
          <w:szCs w:val="20"/>
        </w:rPr>
        <w:t xml:space="preserve"> with Plymouth University), 2013. </w:t>
      </w:r>
      <w:r w:rsidRPr="00F664C9">
        <w:rPr>
          <w:rFonts w:ascii="Verdana" w:hAnsi="Verdana" w:cs="AdvPlantin-i"/>
          <w:i/>
          <w:sz w:val="20"/>
          <w:szCs w:val="20"/>
        </w:rPr>
        <w:t>The Gender and Ethnicity Attainment Gap Research Project</w:t>
      </w:r>
      <w:r w:rsidRPr="00F664C9">
        <w:rPr>
          <w:rFonts w:ascii="Verdana" w:hAnsi="Verdana" w:cs="AdvPlantin-i"/>
          <w:sz w:val="20"/>
          <w:szCs w:val="20"/>
        </w:rPr>
        <w:t xml:space="preserve"> [online]. Available at: </w:t>
      </w:r>
      <w:hyperlink r:id="rId40" w:history="1">
        <w:r w:rsidRPr="00F664C9">
          <w:rPr>
            <w:rStyle w:val="Hyperlink"/>
            <w:rFonts w:ascii="Verdana" w:hAnsi="Verdana"/>
            <w:color w:val="auto"/>
            <w:sz w:val="20"/>
            <w:szCs w:val="20"/>
          </w:rPr>
          <w:t>http://www1.plymouth.ac.uk/research/pedrio/Documents/PedRIO%20Paper%202.pdf</w:t>
        </w:r>
      </w:hyperlink>
      <w:r w:rsidR="00FF25C2" w:rsidRPr="00F664C9">
        <w:rPr>
          <w:rStyle w:val="Hyperlink"/>
          <w:rFonts w:ascii="Verdana" w:hAnsi="Verdana"/>
          <w:color w:val="auto"/>
          <w:sz w:val="20"/>
          <w:szCs w:val="20"/>
        </w:rPr>
        <w:t xml:space="preserve"> </w:t>
      </w:r>
      <w:r w:rsidR="00FF25C2" w:rsidRPr="00F664C9">
        <w:rPr>
          <w:rFonts w:ascii="Verdana" w:hAnsi="Verdana"/>
          <w:sz w:val="20"/>
          <w:szCs w:val="20"/>
        </w:rPr>
        <w:t>[Accessed 5 November 2014].</w:t>
      </w:r>
    </w:p>
    <w:p w:rsidR="000D7F0E" w:rsidRPr="00F664C9" w:rsidRDefault="000D7F0E" w:rsidP="007A7F39">
      <w:pPr>
        <w:spacing w:after="0" w:line="240" w:lineRule="auto"/>
        <w:rPr>
          <w:rFonts w:ascii="Verdana" w:hAnsi="Verdana"/>
          <w:sz w:val="20"/>
          <w:szCs w:val="20"/>
        </w:rPr>
      </w:pPr>
    </w:p>
    <w:p w:rsidR="00D61338" w:rsidRPr="00F664C9" w:rsidRDefault="00D61338" w:rsidP="00D61338">
      <w:pPr>
        <w:spacing w:after="0" w:line="240" w:lineRule="auto"/>
        <w:rPr>
          <w:rFonts w:ascii="Verdana" w:hAnsi="Verdana" w:cs="Aharoni"/>
          <w:sz w:val="20"/>
          <w:szCs w:val="20"/>
        </w:rPr>
      </w:pPr>
      <w:proofErr w:type="spellStart"/>
      <w:r w:rsidRPr="00F664C9">
        <w:rPr>
          <w:rFonts w:ascii="Verdana" w:hAnsi="Verdana" w:cs="Aharoni"/>
          <w:sz w:val="20"/>
          <w:szCs w:val="20"/>
          <w:lang w:val="en-US"/>
        </w:rPr>
        <w:t>Fairclough</w:t>
      </w:r>
      <w:proofErr w:type="spellEnd"/>
      <w:r w:rsidRPr="00F664C9">
        <w:rPr>
          <w:rFonts w:ascii="Verdana" w:hAnsi="Verdana" w:cs="Aharoni"/>
          <w:sz w:val="20"/>
          <w:szCs w:val="20"/>
          <w:lang w:val="en-US"/>
        </w:rPr>
        <w:t xml:space="preserve">, R., date unknown. </w:t>
      </w:r>
      <w:r w:rsidRPr="00F664C9">
        <w:rPr>
          <w:rFonts w:ascii="Verdana" w:hAnsi="Verdana" w:cs="Aharoni"/>
          <w:i/>
          <w:sz w:val="20"/>
          <w:szCs w:val="20"/>
          <w:lang w:val="en-US"/>
        </w:rPr>
        <w:t xml:space="preserve">The effect of assessment regimes on the performance of BME students studying mathematics-based courses </w:t>
      </w:r>
      <w:r w:rsidRPr="00F664C9">
        <w:rPr>
          <w:rFonts w:ascii="Verdana" w:hAnsi="Verdana" w:cs="Aharoni"/>
          <w:sz w:val="20"/>
          <w:szCs w:val="20"/>
        </w:rPr>
        <w:t xml:space="preserve">Disparities in Student Attainment briefing paper fourteen [online]. University of Wolverhampton. Available at: </w:t>
      </w:r>
      <w:hyperlink r:id="rId41" w:history="1">
        <w:r w:rsidRPr="00F664C9">
          <w:rPr>
            <w:rStyle w:val="Hyperlink"/>
            <w:rFonts w:ascii="Verdana" w:hAnsi="Verdana" w:cs="Aharoni"/>
            <w:color w:val="auto"/>
            <w:sz w:val="20"/>
            <w:szCs w:val="20"/>
          </w:rPr>
          <w:t>http://www.wlv.ac.uk/default.aspx?page=25312</w:t>
        </w:r>
      </w:hyperlink>
      <w:r w:rsidRPr="00F664C9">
        <w:rPr>
          <w:rFonts w:ascii="Verdana" w:hAnsi="Verdana" w:cs="Aharoni"/>
          <w:sz w:val="20"/>
          <w:szCs w:val="20"/>
        </w:rPr>
        <w:t xml:space="preserve"> [Accessed 15 April 2013].  </w:t>
      </w:r>
    </w:p>
    <w:p w:rsidR="00D61338" w:rsidRPr="00F664C9" w:rsidRDefault="00D61338" w:rsidP="00D61338">
      <w:pPr>
        <w:spacing w:after="0" w:line="240" w:lineRule="auto"/>
        <w:rPr>
          <w:rFonts w:ascii="Verdana" w:hAnsi="Verdana" w:cs="Aharoni"/>
          <w:sz w:val="20"/>
          <w:szCs w:val="20"/>
        </w:rPr>
      </w:pPr>
    </w:p>
    <w:p w:rsidR="00945224" w:rsidRPr="00F664C9" w:rsidRDefault="00E76946" w:rsidP="00945224">
      <w:pPr>
        <w:spacing w:after="0" w:line="240" w:lineRule="auto"/>
        <w:rPr>
          <w:rFonts w:ascii="Verdana" w:hAnsi="Verdana" w:cs="Aharoni"/>
          <w:sz w:val="20"/>
          <w:szCs w:val="20"/>
        </w:rPr>
      </w:pPr>
      <w:r w:rsidRPr="00F664C9">
        <w:rPr>
          <w:rFonts w:ascii="Verdana" w:hAnsi="Verdana"/>
          <w:sz w:val="20"/>
          <w:szCs w:val="20"/>
        </w:rPr>
        <w:t xml:space="preserve">Foster, E., and </w:t>
      </w:r>
      <w:proofErr w:type="spellStart"/>
      <w:r w:rsidRPr="00F664C9">
        <w:rPr>
          <w:rFonts w:ascii="Verdana" w:hAnsi="Verdana"/>
          <w:sz w:val="20"/>
          <w:szCs w:val="20"/>
        </w:rPr>
        <w:t>Lefever</w:t>
      </w:r>
      <w:proofErr w:type="spellEnd"/>
      <w:r w:rsidRPr="00F664C9">
        <w:rPr>
          <w:rFonts w:ascii="Verdana" w:hAnsi="Verdana"/>
          <w:sz w:val="20"/>
          <w:szCs w:val="20"/>
        </w:rPr>
        <w:t xml:space="preserve">, R., 2011. Barriers and strategies for retaining male students. </w:t>
      </w:r>
      <w:r w:rsidRPr="00F664C9">
        <w:rPr>
          <w:rFonts w:ascii="Verdana" w:hAnsi="Verdana"/>
          <w:i/>
          <w:sz w:val="20"/>
          <w:szCs w:val="20"/>
        </w:rPr>
        <w:t xml:space="preserve">In: </w:t>
      </w:r>
      <w:r w:rsidRPr="00F664C9">
        <w:rPr>
          <w:rFonts w:ascii="Verdana" w:hAnsi="Verdana"/>
          <w:sz w:val="20"/>
          <w:szCs w:val="20"/>
        </w:rPr>
        <w:t>Higher Education Academy,</w:t>
      </w:r>
      <w:r w:rsidRPr="00F664C9">
        <w:rPr>
          <w:rFonts w:ascii="Verdana" w:hAnsi="Verdana"/>
          <w:i/>
          <w:sz w:val="20"/>
          <w:szCs w:val="20"/>
        </w:rPr>
        <w:t xml:space="preserve"> Male access and success in higher education: A discussion paper. </w:t>
      </w:r>
      <w:r w:rsidRPr="00F664C9">
        <w:rPr>
          <w:rFonts w:ascii="Verdana" w:hAnsi="Verdana"/>
          <w:sz w:val="20"/>
          <w:szCs w:val="20"/>
        </w:rPr>
        <w:t xml:space="preserve">Higher Education Academy, 2011, pp.20-25 [online]. Available at: </w:t>
      </w:r>
      <w:hyperlink r:id="rId42" w:history="1">
        <w:r w:rsidRPr="00F664C9">
          <w:rPr>
            <w:rStyle w:val="Hyperlink"/>
            <w:rFonts w:ascii="Verdana" w:hAnsi="Verdana"/>
            <w:color w:val="auto"/>
            <w:sz w:val="20"/>
            <w:szCs w:val="20"/>
          </w:rPr>
          <w:t>http://www.heacademy.ac.uk/resources/detail/retention/Male_Access_report</w:t>
        </w:r>
      </w:hyperlink>
      <w:r w:rsidR="00945224" w:rsidRPr="00F664C9">
        <w:rPr>
          <w:rStyle w:val="Hyperlink"/>
          <w:rFonts w:ascii="Verdana" w:hAnsi="Verdana"/>
          <w:color w:val="auto"/>
          <w:sz w:val="20"/>
          <w:szCs w:val="20"/>
        </w:rPr>
        <w:t xml:space="preserve"> </w:t>
      </w:r>
      <w:r w:rsidR="00945224" w:rsidRPr="00F664C9">
        <w:rPr>
          <w:rFonts w:ascii="Verdana" w:hAnsi="Verdana"/>
          <w:sz w:val="20"/>
          <w:szCs w:val="20"/>
        </w:rPr>
        <w:t>[Accessed 5 November 2014].</w:t>
      </w:r>
    </w:p>
    <w:p w:rsidR="00E76946" w:rsidRPr="00F664C9" w:rsidRDefault="00E76946" w:rsidP="007A7F39">
      <w:pPr>
        <w:spacing w:after="0" w:line="240" w:lineRule="auto"/>
        <w:rPr>
          <w:rFonts w:ascii="Verdana" w:hAnsi="Verdana"/>
          <w:sz w:val="20"/>
          <w:szCs w:val="20"/>
        </w:rPr>
      </w:pPr>
    </w:p>
    <w:p w:rsidR="000D7F0E" w:rsidRPr="00F664C9" w:rsidRDefault="000D7F0E" w:rsidP="007A7F39">
      <w:pPr>
        <w:spacing w:after="0" w:line="240" w:lineRule="auto"/>
        <w:rPr>
          <w:rFonts w:ascii="Verdana" w:hAnsi="Verdana"/>
          <w:sz w:val="20"/>
          <w:szCs w:val="20"/>
        </w:rPr>
      </w:pPr>
      <w:r w:rsidRPr="00F664C9">
        <w:rPr>
          <w:rFonts w:ascii="Verdana" w:hAnsi="Verdana"/>
          <w:sz w:val="20"/>
          <w:szCs w:val="20"/>
        </w:rPr>
        <w:t xml:space="preserve">Morgan, M., 2013. Reorientation and </w:t>
      </w:r>
      <w:proofErr w:type="spellStart"/>
      <w:r w:rsidRPr="00F664C9">
        <w:rPr>
          <w:rFonts w:ascii="Verdana" w:hAnsi="Verdana"/>
          <w:sz w:val="20"/>
          <w:szCs w:val="20"/>
        </w:rPr>
        <w:t>reinduction</w:t>
      </w:r>
      <w:proofErr w:type="spellEnd"/>
      <w:r w:rsidRPr="00F664C9">
        <w:rPr>
          <w:rFonts w:ascii="Verdana" w:hAnsi="Verdana"/>
          <w:sz w:val="20"/>
          <w:szCs w:val="20"/>
        </w:rPr>
        <w:t xml:space="preserve"> to study Case Study 20. </w:t>
      </w:r>
      <w:r w:rsidRPr="00F664C9">
        <w:rPr>
          <w:rFonts w:ascii="Verdana" w:hAnsi="Verdana"/>
          <w:i/>
          <w:sz w:val="20"/>
          <w:szCs w:val="20"/>
        </w:rPr>
        <w:t>In:</w:t>
      </w:r>
      <w:r w:rsidRPr="00F664C9">
        <w:rPr>
          <w:rFonts w:ascii="Verdana" w:hAnsi="Verdana"/>
          <w:sz w:val="20"/>
          <w:szCs w:val="20"/>
        </w:rPr>
        <w:t xml:space="preserve"> M. Morgan, ed. </w:t>
      </w:r>
      <w:r w:rsidRPr="00F664C9">
        <w:rPr>
          <w:rFonts w:ascii="Verdana" w:hAnsi="Verdana"/>
          <w:i/>
          <w:sz w:val="20"/>
          <w:szCs w:val="20"/>
        </w:rPr>
        <w:t>Supporting Student Diversity in Higher Education: A practical guide</w:t>
      </w:r>
      <w:r w:rsidRPr="00F664C9">
        <w:rPr>
          <w:rFonts w:ascii="Verdana" w:hAnsi="Verdana"/>
          <w:sz w:val="20"/>
          <w:szCs w:val="20"/>
        </w:rPr>
        <w:t>. Oxon: Routledge, 2013, pp. 152-154.</w:t>
      </w:r>
    </w:p>
    <w:p w:rsidR="008836B0" w:rsidRPr="00F664C9" w:rsidRDefault="008836B0" w:rsidP="007A7F39">
      <w:pPr>
        <w:spacing w:after="0" w:line="240" w:lineRule="auto"/>
        <w:rPr>
          <w:rFonts w:ascii="Verdana" w:hAnsi="Verdana"/>
          <w:sz w:val="20"/>
          <w:szCs w:val="20"/>
        </w:rPr>
      </w:pPr>
    </w:p>
    <w:p w:rsidR="00E76946" w:rsidRPr="00F664C9" w:rsidRDefault="000D7F0E" w:rsidP="007A7F39">
      <w:pPr>
        <w:spacing w:after="0" w:line="240" w:lineRule="auto"/>
        <w:rPr>
          <w:rFonts w:ascii="Verdana" w:hAnsi="Verdana"/>
          <w:sz w:val="20"/>
          <w:szCs w:val="20"/>
        </w:rPr>
      </w:pPr>
      <w:proofErr w:type="spellStart"/>
      <w:r w:rsidRPr="00F664C9">
        <w:rPr>
          <w:rFonts w:ascii="Verdana" w:hAnsi="Verdana"/>
          <w:sz w:val="20"/>
          <w:szCs w:val="20"/>
        </w:rPr>
        <w:t>Woodfield</w:t>
      </w:r>
      <w:proofErr w:type="spellEnd"/>
      <w:r w:rsidRPr="00F664C9">
        <w:rPr>
          <w:rFonts w:ascii="Verdana" w:hAnsi="Verdana"/>
          <w:sz w:val="20"/>
          <w:szCs w:val="20"/>
        </w:rPr>
        <w:t xml:space="preserve">, R., Jessop, D., </w:t>
      </w:r>
      <w:proofErr w:type="spellStart"/>
      <w:r w:rsidRPr="00F664C9">
        <w:rPr>
          <w:rFonts w:ascii="Verdana" w:hAnsi="Verdana"/>
          <w:sz w:val="20"/>
          <w:szCs w:val="20"/>
        </w:rPr>
        <w:t>McMilan</w:t>
      </w:r>
      <w:proofErr w:type="spellEnd"/>
      <w:r w:rsidRPr="00F664C9">
        <w:rPr>
          <w:rFonts w:ascii="Verdana" w:hAnsi="Verdana"/>
          <w:sz w:val="20"/>
          <w:szCs w:val="20"/>
        </w:rPr>
        <w:t xml:space="preserve">, L., 2006. Gender differences in undergraduate attendance rates. </w:t>
      </w:r>
      <w:r w:rsidRPr="00F664C9">
        <w:rPr>
          <w:rFonts w:ascii="Verdana" w:hAnsi="Verdana"/>
          <w:i/>
          <w:sz w:val="20"/>
          <w:szCs w:val="20"/>
        </w:rPr>
        <w:t>Studies in Higher Education</w:t>
      </w:r>
      <w:r w:rsidRPr="00F664C9">
        <w:rPr>
          <w:rFonts w:ascii="Verdana" w:hAnsi="Verdana"/>
          <w:sz w:val="20"/>
          <w:szCs w:val="20"/>
        </w:rPr>
        <w:t>, 31 (1) pp. 1–22.</w:t>
      </w:r>
    </w:p>
    <w:p w:rsidR="00FF3FBB" w:rsidRPr="00F664C9" w:rsidRDefault="00FF3FBB" w:rsidP="007A7F39">
      <w:pPr>
        <w:spacing w:after="0" w:line="240" w:lineRule="auto"/>
        <w:rPr>
          <w:rFonts w:ascii="Verdana" w:hAnsi="Verdana"/>
          <w:b/>
          <w:sz w:val="20"/>
          <w:szCs w:val="20"/>
        </w:rPr>
      </w:pPr>
    </w:p>
    <w:sectPr w:rsidR="00FF3FBB" w:rsidRPr="00F664C9" w:rsidSect="00FD3033">
      <w:footerReference w:type="default" r:id="rId4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3C" w:rsidRDefault="0098163C" w:rsidP="007753E1">
      <w:pPr>
        <w:spacing w:after="0" w:line="240" w:lineRule="auto"/>
      </w:pPr>
      <w:r>
        <w:separator/>
      </w:r>
    </w:p>
  </w:endnote>
  <w:endnote w:type="continuationSeparator" w:id="0">
    <w:p w:rsidR="0098163C" w:rsidRDefault="0098163C" w:rsidP="0077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ealpageBBO8">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dvPlantin-i">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29" w:rsidRDefault="00A45229">
    <w:pPr>
      <w:pStyle w:val="Footer"/>
    </w:pPr>
  </w:p>
  <w:p w:rsidR="00A45229" w:rsidRPr="00A45229" w:rsidRDefault="00A45229" w:rsidP="00A45229">
    <w:pPr>
      <w:pStyle w:val="Footer"/>
      <w:jc w:val="right"/>
      <w:rPr>
        <w:rFonts w:ascii="Verdana" w:hAnsi="Verdana"/>
        <w:sz w:val="16"/>
        <w:szCs w:val="16"/>
      </w:rPr>
    </w:pPr>
    <w:r w:rsidRPr="00A45229">
      <w:rPr>
        <w:rFonts w:ascii="Verdana" w:hAnsi="Verdana"/>
        <w:sz w:val="16"/>
        <w:szCs w:val="16"/>
      </w:rPr>
      <w:t>Sarah Lawther CADQ</w:t>
    </w:r>
  </w:p>
  <w:p w:rsidR="00A45229" w:rsidRDefault="00A45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3C" w:rsidRDefault="0098163C" w:rsidP="007753E1">
      <w:pPr>
        <w:spacing w:after="0" w:line="240" w:lineRule="auto"/>
      </w:pPr>
      <w:r>
        <w:separator/>
      </w:r>
    </w:p>
  </w:footnote>
  <w:footnote w:type="continuationSeparator" w:id="0">
    <w:p w:rsidR="0098163C" w:rsidRDefault="0098163C" w:rsidP="00775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03EB6"/>
    <w:multiLevelType w:val="hybridMultilevel"/>
    <w:tmpl w:val="0852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F74A1F"/>
    <w:multiLevelType w:val="hybridMultilevel"/>
    <w:tmpl w:val="909A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C1658A"/>
    <w:multiLevelType w:val="hybridMultilevel"/>
    <w:tmpl w:val="64FA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A973F6"/>
    <w:multiLevelType w:val="hybridMultilevel"/>
    <w:tmpl w:val="7172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741CD9"/>
    <w:multiLevelType w:val="multilevel"/>
    <w:tmpl w:val="C430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7F4FCF"/>
    <w:multiLevelType w:val="hybridMultilevel"/>
    <w:tmpl w:val="DC48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61258D"/>
    <w:multiLevelType w:val="hybridMultilevel"/>
    <w:tmpl w:val="1DF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197991"/>
    <w:multiLevelType w:val="multilevel"/>
    <w:tmpl w:val="2A22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7"/>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87"/>
    <w:rsid w:val="00010C13"/>
    <w:rsid w:val="00011701"/>
    <w:rsid w:val="000151E8"/>
    <w:rsid w:val="00032319"/>
    <w:rsid w:val="0003358E"/>
    <w:rsid w:val="00052BB4"/>
    <w:rsid w:val="0005520C"/>
    <w:rsid w:val="000670C5"/>
    <w:rsid w:val="00071476"/>
    <w:rsid w:val="000769F9"/>
    <w:rsid w:val="0008550A"/>
    <w:rsid w:val="00090012"/>
    <w:rsid w:val="000A4922"/>
    <w:rsid w:val="000A4FF2"/>
    <w:rsid w:val="000A5001"/>
    <w:rsid w:val="000A5191"/>
    <w:rsid w:val="000D32FA"/>
    <w:rsid w:val="000D50AA"/>
    <w:rsid w:val="000D7F0E"/>
    <w:rsid w:val="000E22D7"/>
    <w:rsid w:val="000F3D25"/>
    <w:rsid w:val="00100187"/>
    <w:rsid w:val="00101343"/>
    <w:rsid w:val="00101E07"/>
    <w:rsid w:val="0011041B"/>
    <w:rsid w:val="00120F04"/>
    <w:rsid w:val="0013440A"/>
    <w:rsid w:val="00136A82"/>
    <w:rsid w:val="00140090"/>
    <w:rsid w:val="00141A5A"/>
    <w:rsid w:val="001420DD"/>
    <w:rsid w:val="001564AB"/>
    <w:rsid w:val="00161543"/>
    <w:rsid w:val="00170494"/>
    <w:rsid w:val="00175A5D"/>
    <w:rsid w:val="00185A94"/>
    <w:rsid w:val="0018715C"/>
    <w:rsid w:val="00194A83"/>
    <w:rsid w:val="001A5F8B"/>
    <w:rsid w:val="001A641F"/>
    <w:rsid w:val="001B05F1"/>
    <w:rsid w:val="001B65EB"/>
    <w:rsid w:val="001B6C21"/>
    <w:rsid w:val="001B7B79"/>
    <w:rsid w:val="001C320C"/>
    <w:rsid w:val="001E74EC"/>
    <w:rsid w:val="001F05DD"/>
    <w:rsid w:val="001F247B"/>
    <w:rsid w:val="002102F1"/>
    <w:rsid w:val="00227503"/>
    <w:rsid w:val="00227D89"/>
    <w:rsid w:val="00231D4C"/>
    <w:rsid w:val="002554EE"/>
    <w:rsid w:val="00266106"/>
    <w:rsid w:val="002876E9"/>
    <w:rsid w:val="002919A7"/>
    <w:rsid w:val="002938DE"/>
    <w:rsid w:val="0029481F"/>
    <w:rsid w:val="002A3F15"/>
    <w:rsid w:val="002B5425"/>
    <w:rsid w:val="002E0C36"/>
    <w:rsid w:val="002E0C4B"/>
    <w:rsid w:val="00313467"/>
    <w:rsid w:val="00320DEB"/>
    <w:rsid w:val="0032770E"/>
    <w:rsid w:val="00342EFA"/>
    <w:rsid w:val="0037324A"/>
    <w:rsid w:val="00374D33"/>
    <w:rsid w:val="00376F35"/>
    <w:rsid w:val="003860AC"/>
    <w:rsid w:val="003B010A"/>
    <w:rsid w:val="003B2E6C"/>
    <w:rsid w:val="003C2596"/>
    <w:rsid w:val="003E2713"/>
    <w:rsid w:val="003E51EF"/>
    <w:rsid w:val="003E5350"/>
    <w:rsid w:val="004016E7"/>
    <w:rsid w:val="00415A6F"/>
    <w:rsid w:val="00417BED"/>
    <w:rsid w:val="00421843"/>
    <w:rsid w:val="00451938"/>
    <w:rsid w:val="00451B53"/>
    <w:rsid w:val="00451F9C"/>
    <w:rsid w:val="004544D9"/>
    <w:rsid w:val="004606CA"/>
    <w:rsid w:val="00467944"/>
    <w:rsid w:val="0047428C"/>
    <w:rsid w:val="00476C82"/>
    <w:rsid w:val="00490D4C"/>
    <w:rsid w:val="00492747"/>
    <w:rsid w:val="0049304C"/>
    <w:rsid w:val="004A1123"/>
    <w:rsid w:val="004A5EB7"/>
    <w:rsid w:val="004C1986"/>
    <w:rsid w:val="004C2321"/>
    <w:rsid w:val="004C7A99"/>
    <w:rsid w:val="004D09D1"/>
    <w:rsid w:val="004E320B"/>
    <w:rsid w:val="0050171A"/>
    <w:rsid w:val="005059BA"/>
    <w:rsid w:val="005064D8"/>
    <w:rsid w:val="0053086F"/>
    <w:rsid w:val="00546192"/>
    <w:rsid w:val="0055309F"/>
    <w:rsid w:val="00572C71"/>
    <w:rsid w:val="0058183B"/>
    <w:rsid w:val="00585CFB"/>
    <w:rsid w:val="00590151"/>
    <w:rsid w:val="005958FD"/>
    <w:rsid w:val="005A0B21"/>
    <w:rsid w:val="005B4625"/>
    <w:rsid w:val="005C245C"/>
    <w:rsid w:val="005D1CEB"/>
    <w:rsid w:val="00601229"/>
    <w:rsid w:val="00604228"/>
    <w:rsid w:val="00604ED5"/>
    <w:rsid w:val="00606489"/>
    <w:rsid w:val="006211CE"/>
    <w:rsid w:val="00626374"/>
    <w:rsid w:val="006316D9"/>
    <w:rsid w:val="006347A1"/>
    <w:rsid w:val="00653579"/>
    <w:rsid w:val="00676952"/>
    <w:rsid w:val="00681984"/>
    <w:rsid w:val="00684EE7"/>
    <w:rsid w:val="006915FB"/>
    <w:rsid w:val="00692B14"/>
    <w:rsid w:val="006A2A9C"/>
    <w:rsid w:val="006B413D"/>
    <w:rsid w:val="006B42CD"/>
    <w:rsid w:val="006C7C4A"/>
    <w:rsid w:val="006D35E1"/>
    <w:rsid w:val="006E653E"/>
    <w:rsid w:val="00703903"/>
    <w:rsid w:val="00711255"/>
    <w:rsid w:val="00711881"/>
    <w:rsid w:val="00711AB4"/>
    <w:rsid w:val="007212EF"/>
    <w:rsid w:val="0072397B"/>
    <w:rsid w:val="00724F53"/>
    <w:rsid w:val="00742E0C"/>
    <w:rsid w:val="00753FCC"/>
    <w:rsid w:val="00755C1E"/>
    <w:rsid w:val="00774DE9"/>
    <w:rsid w:val="007753E1"/>
    <w:rsid w:val="00781645"/>
    <w:rsid w:val="007A7475"/>
    <w:rsid w:val="007A7F39"/>
    <w:rsid w:val="007B106E"/>
    <w:rsid w:val="007B7BE7"/>
    <w:rsid w:val="007E1B4E"/>
    <w:rsid w:val="00804E5D"/>
    <w:rsid w:val="00811966"/>
    <w:rsid w:val="00820E67"/>
    <w:rsid w:val="008267F9"/>
    <w:rsid w:val="008270B5"/>
    <w:rsid w:val="0083446D"/>
    <w:rsid w:val="0084220A"/>
    <w:rsid w:val="008454D5"/>
    <w:rsid w:val="00856F8E"/>
    <w:rsid w:val="0086080C"/>
    <w:rsid w:val="00877098"/>
    <w:rsid w:val="00882C95"/>
    <w:rsid w:val="008836B0"/>
    <w:rsid w:val="008925AC"/>
    <w:rsid w:val="008A37C5"/>
    <w:rsid w:val="008C6595"/>
    <w:rsid w:val="008E128F"/>
    <w:rsid w:val="0090360F"/>
    <w:rsid w:val="00907559"/>
    <w:rsid w:val="00910A5B"/>
    <w:rsid w:val="00931701"/>
    <w:rsid w:val="00945224"/>
    <w:rsid w:val="00956F13"/>
    <w:rsid w:val="00960293"/>
    <w:rsid w:val="00967071"/>
    <w:rsid w:val="00975A08"/>
    <w:rsid w:val="0097789A"/>
    <w:rsid w:val="0098163C"/>
    <w:rsid w:val="009A2C10"/>
    <w:rsid w:val="009E30E7"/>
    <w:rsid w:val="009E34A5"/>
    <w:rsid w:val="009E58C2"/>
    <w:rsid w:val="009F4ED9"/>
    <w:rsid w:val="00A00E0B"/>
    <w:rsid w:val="00A1427F"/>
    <w:rsid w:val="00A20BAC"/>
    <w:rsid w:val="00A21C63"/>
    <w:rsid w:val="00A25355"/>
    <w:rsid w:val="00A358E5"/>
    <w:rsid w:val="00A45229"/>
    <w:rsid w:val="00A457B5"/>
    <w:rsid w:val="00A50F9D"/>
    <w:rsid w:val="00A5169E"/>
    <w:rsid w:val="00A80DFA"/>
    <w:rsid w:val="00A832B0"/>
    <w:rsid w:val="00A86B2B"/>
    <w:rsid w:val="00A92F55"/>
    <w:rsid w:val="00A944A7"/>
    <w:rsid w:val="00A95537"/>
    <w:rsid w:val="00AA2DA7"/>
    <w:rsid w:val="00AB6A15"/>
    <w:rsid w:val="00B01D49"/>
    <w:rsid w:val="00B03F03"/>
    <w:rsid w:val="00B1069C"/>
    <w:rsid w:val="00B2628B"/>
    <w:rsid w:val="00B36DF8"/>
    <w:rsid w:val="00B51381"/>
    <w:rsid w:val="00B525F6"/>
    <w:rsid w:val="00B55C48"/>
    <w:rsid w:val="00B63FB0"/>
    <w:rsid w:val="00B714E4"/>
    <w:rsid w:val="00B80B72"/>
    <w:rsid w:val="00B8230D"/>
    <w:rsid w:val="00B8710A"/>
    <w:rsid w:val="00B92533"/>
    <w:rsid w:val="00B9573A"/>
    <w:rsid w:val="00BA2A75"/>
    <w:rsid w:val="00BC24A5"/>
    <w:rsid w:val="00BC79CB"/>
    <w:rsid w:val="00BE1D1B"/>
    <w:rsid w:val="00BE3C2A"/>
    <w:rsid w:val="00C0239C"/>
    <w:rsid w:val="00C027F3"/>
    <w:rsid w:val="00C03210"/>
    <w:rsid w:val="00C10EF3"/>
    <w:rsid w:val="00C159DD"/>
    <w:rsid w:val="00C21A80"/>
    <w:rsid w:val="00C24700"/>
    <w:rsid w:val="00C26351"/>
    <w:rsid w:val="00C45BAC"/>
    <w:rsid w:val="00C52AFC"/>
    <w:rsid w:val="00C57B84"/>
    <w:rsid w:val="00C72DE6"/>
    <w:rsid w:val="00C768CF"/>
    <w:rsid w:val="00C97F53"/>
    <w:rsid w:val="00CA1975"/>
    <w:rsid w:val="00CA1DCB"/>
    <w:rsid w:val="00CA46EE"/>
    <w:rsid w:val="00CB7135"/>
    <w:rsid w:val="00CB7F59"/>
    <w:rsid w:val="00CC05AE"/>
    <w:rsid w:val="00CC1CCE"/>
    <w:rsid w:val="00CC72CC"/>
    <w:rsid w:val="00CF3D68"/>
    <w:rsid w:val="00CF4657"/>
    <w:rsid w:val="00D33A76"/>
    <w:rsid w:val="00D47E39"/>
    <w:rsid w:val="00D61338"/>
    <w:rsid w:val="00D7498D"/>
    <w:rsid w:val="00D90AD7"/>
    <w:rsid w:val="00DA12F3"/>
    <w:rsid w:val="00DB3777"/>
    <w:rsid w:val="00DC0EDA"/>
    <w:rsid w:val="00DC601B"/>
    <w:rsid w:val="00DD3929"/>
    <w:rsid w:val="00DE2EF8"/>
    <w:rsid w:val="00DE382E"/>
    <w:rsid w:val="00DF6B0E"/>
    <w:rsid w:val="00E1211C"/>
    <w:rsid w:val="00E145DF"/>
    <w:rsid w:val="00E30E32"/>
    <w:rsid w:val="00E325D0"/>
    <w:rsid w:val="00E544AD"/>
    <w:rsid w:val="00E621AB"/>
    <w:rsid w:val="00E65F79"/>
    <w:rsid w:val="00E74B20"/>
    <w:rsid w:val="00E76946"/>
    <w:rsid w:val="00E9201A"/>
    <w:rsid w:val="00E97931"/>
    <w:rsid w:val="00EA2D54"/>
    <w:rsid w:val="00EA2F52"/>
    <w:rsid w:val="00EA5937"/>
    <w:rsid w:val="00EB3808"/>
    <w:rsid w:val="00EB5B6C"/>
    <w:rsid w:val="00EB7DA9"/>
    <w:rsid w:val="00EC7E42"/>
    <w:rsid w:val="00EE072F"/>
    <w:rsid w:val="00EE4A24"/>
    <w:rsid w:val="00EF10A6"/>
    <w:rsid w:val="00EF24A0"/>
    <w:rsid w:val="00EF7B81"/>
    <w:rsid w:val="00F0343A"/>
    <w:rsid w:val="00F03598"/>
    <w:rsid w:val="00F113FF"/>
    <w:rsid w:val="00F24296"/>
    <w:rsid w:val="00F4715A"/>
    <w:rsid w:val="00F52C89"/>
    <w:rsid w:val="00F62FDC"/>
    <w:rsid w:val="00F664C9"/>
    <w:rsid w:val="00F70420"/>
    <w:rsid w:val="00F77BAB"/>
    <w:rsid w:val="00F82424"/>
    <w:rsid w:val="00F955FB"/>
    <w:rsid w:val="00FA742B"/>
    <w:rsid w:val="00FB0E5D"/>
    <w:rsid w:val="00FB21CA"/>
    <w:rsid w:val="00FC3750"/>
    <w:rsid w:val="00FD001A"/>
    <w:rsid w:val="00FD3033"/>
    <w:rsid w:val="00FE4A66"/>
    <w:rsid w:val="00FF25C2"/>
    <w:rsid w:val="00FF331C"/>
    <w:rsid w:val="00FF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44A7"/>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B21"/>
    <w:rPr>
      <w:color w:val="0563C1" w:themeColor="hyperlink"/>
      <w:u w:val="single"/>
    </w:rPr>
  </w:style>
  <w:style w:type="paragraph" w:styleId="ListParagraph">
    <w:name w:val="List Paragraph"/>
    <w:basedOn w:val="Normal"/>
    <w:uiPriority w:val="34"/>
    <w:qFormat/>
    <w:rsid w:val="005A0B21"/>
    <w:pPr>
      <w:ind w:left="720"/>
      <w:contextualSpacing/>
    </w:pPr>
  </w:style>
  <w:style w:type="paragraph" w:styleId="BalloonText">
    <w:name w:val="Balloon Text"/>
    <w:basedOn w:val="Normal"/>
    <w:link w:val="BalloonTextChar"/>
    <w:uiPriority w:val="99"/>
    <w:semiHidden/>
    <w:unhideWhenUsed/>
    <w:rsid w:val="00EE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72F"/>
    <w:rPr>
      <w:rFonts w:ascii="Tahoma" w:hAnsi="Tahoma" w:cs="Tahoma"/>
      <w:sz w:val="16"/>
      <w:szCs w:val="16"/>
    </w:rPr>
  </w:style>
  <w:style w:type="character" w:customStyle="1" w:styleId="Heading2Char">
    <w:name w:val="Heading 2 Char"/>
    <w:basedOn w:val="DefaultParagraphFont"/>
    <w:link w:val="Heading2"/>
    <w:uiPriority w:val="9"/>
    <w:rsid w:val="00A944A7"/>
    <w:rPr>
      <w:rFonts w:asciiTheme="majorHAnsi" w:eastAsiaTheme="majorEastAsia" w:hAnsiTheme="majorHAnsi" w:cstheme="majorBidi"/>
      <w:b/>
      <w:bCs/>
      <w:color w:val="5B9BD5" w:themeColor="accent1"/>
      <w:sz w:val="26"/>
      <w:szCs w:val="26"/>
      <w:lang w:eastAsia="zh-CN"/>
    </w:rPr>
  </w:style>
  <w:style w:type="paragraph" w:styleId="FootnoteText">
    <w:name w:val="footnote text"/>
    <w:basedOn w:val="Normal"/>
    <w:link w:val="FootnoteTextChar"/>
    <w:uiPriority w:val="99"/>
    <w:unhideWhenUsed/>
    <w:rsid w:val="007753E1"/>
    <w:pPr>
      <w:spacing w:after="0" w:line="240" w:lineRule="auto"/>
    </w:pPr>
    <w:rPr>
      <w:rFonts w:ascii="Verdana" w:eastAsiaTheme="minorEastAsia" w:hAnsi="Verdana"/>
      <w:sz w:val="20"/>
      <w:szCs w:val="20"/>
      <w:lang w:eastAsia="zh-CN"/>
    </w:rPr>
  </w:style>
  <w:style w:type="character" w:customStyle="1" w:styleId="FootnoteTextChar">
    <w:name w:val="Footnote Text Char"/>
    <w:basedOn w:val="DefaultParagraphFont"/>
    <w:link w:val="FootnoteText"/>
    <w:uiPriority w:val="99"/>
    <w:rsid w:val="007753E1"/>
    <w:rPr>
      <w:rFonts w:ascii="Verdana" w:eastAsiaTheme="minorEastAsia" w:hAnsi="Verdana"/>
      <w:sz w:val="20"/>
      <w:szCs w:val="20"/>
      <w:lang w:eastAsia="zh-CN"/>
    </w:rPr>
  </w:style>
  <w:style w:type="character" w:styleId="FootnoteReference">
    <w:name w:val="footnote reference"/>
    <w:basedOn w:val="DefaultParagraphFont"/>
    <w:uiPriority w:val="99"/>
    <w:unhideWhenUsed/>
    <w:rsid w:val="007753E1"/>
    <w:rPr>
      <w:vertAlign w:val="superscript"/>
    </w:rPr>
  </w:style>
  <w:style w:type="character" w:styleId="FollowedHyperlink">
    <w:name w:val="FollowedHyperlink"/>
    <w:basedOn w:val="DefaultParagraphFont"/>
    <w:uiPriority w:val="99"/>
    <w:semiHidden/>
    <w:unhideWhenUsed/>
    <w:rsid w:val="003C2596"/>
    <w:rPr>
      <w:color w:val="954F72" w:themeColor="followedHyperlink"/>
      <w:u w:val="single"/>
    </w:rPr>
  </w:style>
  <w:style w:type="paragraph" w:customStyle="1" w:styleId="Default">
    <w:name w:val="Default"/>
    <w:rsid w:val="00090012"/>
    <w:pPr>
      <w:autoSpaceDE w:val="0"/>
      <w:autoSpaceDN w:val="0"/>
      <w:adjustRightInd w:val="0"/>
      <w:spacing w:after="0" w:line="240" w:lineRule="auto"/>
    </w:pPr>
    <w:rPr>
      <w:rFonts w:ascii="Verdana" w:hAnsi="Verdana" w:cs="Verdana"/>
      <w:color w:val="000000"/>
      <w:sz w:val="24"/>
      <w:szCs w:val="24"/>
    </w:rPr>
  </w:style>
  <w:style w:type="character" w:customStyle="1" w:styleId="slug-pub-date3">
    <w:name w:val="slug-pub-date3"/>
    <w:basedOn w:val="DefaultParagraphFont"/>
    <w:rsid w:val="001E74EC"/>
    <w:rPr>
      <w:b/>
      <w:bCs/>
    </w:rPr>
  </w:style>
  <w:style w:type="character" w:customStyle="1" w:styleId="slug-vol">
    <w:name w:val="slug-vol"/>
    <w:basedOn w:val="DefaultParagraphFont"/>
    <w:rsid w:val="001E74EC"/>
  </w:style>
  <w:style w:type="character" w:customStyle="1" w:styleId="slug-issue">
    <w:name w:val="slug-issue"/>
    <w:basedOn w:val="DefaultParagraphFont"/>
    <w:rsid w:val="001E74EC"/>
  </w:style>
  <w:style w:type="character" w:customStyle="1" w:styleId="slug-pages3">
    <w:name w:val="slug-pages3"/>
    <w:basedOn w:val="DefaultParagraphFont"/>
    <w:rsid w:val="001E74EC"/>
    <w:rPr>
      <w:b/>
      <w:bCs/>
    </w:rPr>
  </w:style>
  <w:style w:type="paragraph" w:styleId="Header">
    <w:name w:val="header"/>
    <w:basedOn w:val="Normal"/>
    <w:link w:val="HeaderChar"/>
    <w:uiPriority w:val="99"/>
    <w:unhideWhenUsed/>
    <w:rsid w:val="00A45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229"/>
  </w:style>
  <w:style w:type="paragraph" w:styleId="Footer">
    <w:name w:val="footer"/>
    <w:basedOn w:val="Normal"/>
    <w:link w:val="FooterChar"/>
    <w:uiPriority w:val="99"/>
    <w:unhideWhenUsed/>
    <w:rsid w:val="00A45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44A7"/>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B21"/>
    <w:rPr>
      <w:color w:val="0563C1" w:themeColor="hyperlink"/>
      <w:u w:val="single"/>
    </w:rPr>
  </w:style>
  <w:style w:type="paragraph" w:styleId="ListParagraph">
    <w:name w:val="List Paragraph"/>
    <w:basedOn w:val="Normal"/>
    <w:uiPriority w:val="34"/>
    <w:qFormat/>
    <w:rsid w:val="005A0B21"/>
    <w:pPr>
      <w:ind w:left="720"/>
      <w:contextualSpacing/>
    </w:pPr>
  </w:style>
  <w:style w:type="paragraph" w:styleId="BalloonText">
    <w:name w:val="Balloon Text"/>
    <w:basedOn w:val="Normal"/>
    <w:link w:val="BalloonTextChar"/>
    <w:uiPriority w:val="99"/>
    <w:semiHidden/>
    <w:unhideWhenUsed/>
    <w:rsid w:val="00EE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72F"/>
    <w:rPr>
      <w:rFonts w:ascii="Tahoma" w:hAnsi="Tahoma" w:cs="Tahoma"/>
      <w:sz w:val="16"/>
      <w:szCs w:val="16"/>
    </w:rPr>
  </w:style>
  <w:style w:type="character" w:customStyle="1" w:styleId="Heading2Char">
    <w:name w:val="Heading 2 Char"/>
    <w:basedOn w:val="DefaultParagraphFont"/>
    <w:link w:val="Heading2"/>
    <w:uiPriority w:val="9"/>
    <w:rsid w:val="00A944A7"/>
    <w:rPr>
      <w:rFonts w:asciiTheme="majorHAnsi" w:eastAsiaTheme="majorEastAsia" w:hAnsiTheme="majorHAnsi" w:cstheme="majorBidi"/>
      <w:b/>
      <w:bCs/>
      <w:color w:val="5B9BD5" w:themeColor="accent1"/>
      <w:sz w:val="26"/>
      <w:szCs w:val="26"/>
      <w:lang w:eastAsia="zh-CN"/>
    </w:rPr>
  </w:style>
  <w:style w:type="paragraph" w:styleId="FootnoteText">
    <w:name w:val="footnote text"/>
    <w:basedOn w:val="Normal"/>
    <w:link w:val="FootnoteTextChar"/>
    <w:uiPriority w:val="99"/>
    <w:unhideWhenUsed/>
    <w:rsid w:val="007753E1"/>
    <w:pPr>
      <w:spacing w:after="0" w:line="240" w:lineRule="auto"/>
    </w:pPr>
    <w:rPr>
      <w:rFonts w:ascii="Verdana" w:eastAsiaTheme="minorEastAsia" w:hAnsi="Verdana"/>
      <w:sz w:val="20"/>
      <w:szCs w:val="20"/>
      <w:lang w:eastAsia="zh-CN"/>
    </w:rPr>
  </w:style>
  <w:style w:type="character" w:customStyle="1" w:styleId="FootnoteTextChar">
    <w:name w:val="Footnote Text Char"/>
    <w:basedOn w:val="DefaultParagraphFont"/>
    <w:link w:val="FootnoteText"/>
    <w:uiPriority w:val="99"/>
    <w:rsid w:val="007753E1"/>
    <w:rPr>
      <w:rFonts w:ascii="Verdana" w:eastAsiaTheme="minorEastAsia" w:hAnsi="Verdana"/>
      <w:sz w:val="20"/>
      <w:szCs w:val="20"/>
      <w:lang w:eastAsia="zh-CN"/>
    </w:rPr>
  </w:style>
  <w:style w:type="character" w:styleId="FootnoteReference">
    <w:name w:val="footnote reference"/>
    <w:basedOn w:val="DefaultParagraphFont"/>
    <w:uiPriority w:val="99"/>
    <w:unhideWhenUsed/>
    <w:rsid w:val="007753E1"/>
    <w:rPr>
      <w:vertAlign w:val="superscript"/>
    </w:rPr>
  </w:style>
  <w:style w:type="character" w:styleId="FollowedHyperlink">
    <w:name w:val="FollowedHyperlink"/>
    <w:basedOn w:val="DefaultParagraphFont"/>
    <w:uiPriority w:val="99"/>
    <w:semiHidden/>
    <w:unhideWhenUsed/>
    <w:rsid w:val="003C2596"/>
    <w:rPr>
      <w:color w:val="954F72" w:themeColor="followedHyperlink"/>
      <w:u w:val="single"/>
    </w:rPr>
  </w:style>
  <w:style w:type="paragraph" w:customStyle="1" w:styleId="Default">
    <w:name w:val="Default"/>
    <w:rsid w:val="00090012"/>
    <w:pPr>
      <w:autoSpaceDE w:val="0"/>
      <w:autoSpaceDN w:val="0"/>
      <w:adjustRightInd w:val="0"/>
      <w:spacing w:after="0" w:line="240" w:lineRule="auto"/>
    </w:pPr>
    <w:rPr>
      <w:rFonts w:ascii="Verdana" w:hAnsi="Verdana" w:cs="Verdana"/>
      <w:color w:val="000000"/>
      <w:sz w:val="24"/>
      <w:szCs w:val="24"/>
    </w:rPr>
  </w:style>
  <w:style w:type="character" w:customStyle="1" w:styleId="slug-pub-date3">
    <w:name w:val="slug-pub-date3"/>
    <w:basedOn w:val="DefaultParagraphFont"/>
    <w:rsid w:val="001E74EC"/>
    <w:rPr>
      <w:b/>
      <w:bCs/>
    </w:rPr>
  </w:style>
  <w:style w:type="character" w:customStyle="1" w:styleId="slug-vol">
    <w:name w:val="slug-vol"/>
    <w:basedOn w:val="DefaultParagraphFont"/>
    <w:rsid w:val="001E74EC"/>
  </w:style>
  <w:style w:type="character" w:customStyle="1" w:styleId="slug-issue">
    <w:name w:val="slug-issue"/>
    <w:basedOn w:val="DefaultParagraphFont"/>
    <w:rsid w:val="001E74EC"/>
  </w:style>
  <w:style w:type="character" w:customStyle="1" w:styleId="slug-pages3">
    <w:name w:val="slug-pages3"/>
    <w:basedOn w:val="DefaultParagraphFont"/>
    <w:rsid w:val="001E74EC"/>
    <w:rPr>
      <w:b/>
      <w:bCs/>
    </w:rPr>
  </w:style>
  <w:style w:type="paragraph" w:styleId="Header">
    <w:name w:val="header"/>
    <w:basedOn w:val="Normal"/>
    <w:link w:val="HeaderChar"/>
    <w:uiPriority w:val="99"/>
    <w:unhideWhenUsed/>
    <w:rsid w:val="00A45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229"/>
  </w:style>
  <w:style w:type="paragraph" w:styleId="Footer">
    <w:name w:val="footer"/>
    <w:basedOn w:val="Normal"/>
    <w:link w:val="FooterChar"/>
    <w:uiPriority w:val="99"/>
    <w:unhideWhenUsed/>
    <w:rsid w:val="00A45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732">
      <w:bodyDiv w:val="1"/>
      <w:marLeft w:val="0"/>
      <w:marRight w:val="0"/>
      <w:marTop w:val="0"/>
      <w:marBottom w:val="0"/>
      <w:divBdr>
        <w:top w:val="none" w:sz="0" w:space="0" w:color="auto"/>
        <w:left w:val="none" w:sz="0" w:space="0" w:color="auto"/>
        <w:bottom w:val="none" w:sz="0" w:space="0" w:color="auto"/>
        <w:right w:val="none" w:sz="0" w:space="0" w:color="auto"/>
      </w:divBdr>
      <w:divsChild>
        <w:div w:id="705370017">
          <w:marLeft w:val="0"/>
          <w:marRight w:val="0"/>
          <w:marTop w:val="0"/>
          <w:marBottom w:val="0"/>
          <w:divBdr>
            <w:top w:val="none" w:sz="0" w:space="0" w:color="auto"/>
            <w:left w:val="none" w:sz="0" w:space="0" w:color="auto"/>
            <w:bottom w:val="none" w:sz="0" w:space="0" w:color="auto"/>
            <w:right w:val="none" w:sz="0" w:space="0" w:color="auto"/>
          </w:divBdr>
          <w:divsChild>
            <w:div w:id="1368948636">
              <w:marLeft w:val="0"/>
              <w:marRight w:val="0"/>
              <w:marTop w:val="0"/>
              <w:marBottom w:val="0"/>
              <w:divBdr>
                <w:top w:val="none" w:sz="0" w:space="0" w:color="auto"/>
                <w:left w:val="none" w:sz="0" w:space="0" w:color="auto"/>
                <w:bottom w:val="none" w:sz="0" w:space="0" w:color="auto"/>
                <w:right w:val="none" w:sz="0" w:space="0" w:color="auto"/>
              </w:divBdr>
              <w:divsChild>
                <w:div w:id="64768888">
                  <w:marLeft w:val="0"/>
                  <w:marRight w:val="0"/>
                  <w:marTop w:val="0"/>
                  <w:marBottom w:val="0"/>
                  <w:divBdr>
                    <w:top w:val="none" w:sz="0" w:space="0" w:color="auto"/>
                    <w:left w:val="none" w:sz="0" w:space="0" w:color="auto"/>
                    <w:bottom w:val="none" w:sz="0" w:space="0" w:color="auto"/>
                    <w:right w:val="none" w:sz="0" w:space="0" w:color="auto"/>
                  </w:divBdr>
                  <w:divsChild>
                    <w:div w:id="944842828">
                      <w:marLeft w:val="150"/>
                      <w:marRight w:val="150"/>
                      <w:marTop w:val="0"/>
                      <w:marBottom w:val="0"/>
                      <w:divBdr>
                        <w:top w:val="none" w:sz="0" w:space="0" w:color="auto"/>
                        <w:left w:val="none" w:sz="0" w:space="0" w:color="auto"/>
                        <w:bottom w:val="none" w:sz="0" w:space="0" w:color="auto"/>
                        <w:right w:val="none" w:sz="0" w:space="0" w:color="auto"/>
                      </w:divBdr>
                      <w:divsChild>
                        <w:div w:id="1769427612">
                          <w:marLeft w:val="0"/>
                          <w:marRight w:val="0"/>
                          <w:marTop w:val="0"/>
                          <w:marBottom w:val="0"/>
                          <w:divBdr>
                            <w:top w:val="none" w:sz="0" w:space="0" w:color="auto"/>
                            <w:left w:val="none" w:sz="0" w:space="0" w:color="auto"/>
                            <w:bottom w:val="none" w:sz="0" w:space="0" w:color="auto"/>
                            <w:right w:val="none" w:sz="0" w:space="0" w:color="auto"/>
                          </w:divBdr>
                          <w:divsChild>
                            <w:div w:id="841428638">
                              <w:marLeft w:val="0"/>
                              <w:marRight w:val="0"/>
                              <w:marTop w:val="0"/>
                              <w:marBottom w:val="0"/>
                              <w:divBdr>
                                <w:top w:val="none" w:sz="0" w:space="0" w:color="auto"/>
                                <w:left w:val="none" w:sz="0" w:space="0" w:color="auto"/>
                                <w:bottom w:val="none" w:sz="0" w:space="0" w:color="auto"/>
                                <w:right w:val="none" w:sz="0" w:space="0" w:color="auto"/>
                              </w:divBdr>
                              <w:divsChild>
                                <w:div w:id="1829134357">
                                  <w:marLeft w:val="0"/>
                                  <w:marRight w:val="0"/>
                                  <w:marTop w:val="0"/>
                                  <w:marBottom w:val="0"/>
                                  <w:divBdr>
                                    <w:top w:val="none" w:sz="0" w:space="0" w:color="auto"/>
                                    <w:left w:val="none" w:sz="0" w:space="0" w:color="auto"/>
                                    <w:bottom w:val="none" w:sz="0" w:space="0" w:color="auto"/>
                                    <w:right w:val="none" w:sz="0" w:space="0" w:color="auto"/>
                                  </w:divBdr>
                                  <w:divsChild>
                                    <w:div w:id="1874268077">
                                      <w:marLeft w:val="0"/>
                                      <w:marRight w:val="0"/>
                                      <w:marTop w:val="0"/>
                                      <w:marBottom w:val="0"/>
                                      <w:divBdr>
                                        <w:top w:val="none" w:sz="0" w:space="0" w:color="auto"/>
                                        <w:left w:val="none" w:sz="0" w:space="0" w:color="auto"/>
                                        <w:bottom w:val="none" w:sz="0" w:space="0" w:color="auto"/>
                                        <w:right w:val="none" w:sz="0" w:space="0" w:color="auto"/>
                                      </w:divBdr>
                                      <w:divsChild>
                                        <w:div w:id="86772926">
                                          <w:marLeft w:val="0"/>
                                          <w:marRight w:val="0"/>
                                          <w:marTop w:val="0"/>
                                          <w:marBottom w:val="0"/>
                                          <w:divBdr>
                                            <w:top w:val="none" w:sz="0" w:space="0" w:color="auto"/>
                                            <w:left w:val="none" w:sz="0" w:space="0" w:color="auto"/>
                                            <w:bottom w:val="none" w:sz="0" w:space="0" w:color="auto"/>
                                            <w:right w:val="none" w:sz="0" w:space="0" w:color="auto"/>
                                          </w:divBdr>
                                          <w:divsChild>
                                            <w:div w:id="209994717">
                                              <w:marLeft w:val="0"/>
                                              <w:marRight w:val="0"/>
                                              <w:marTop w:val="0"/>
                                              <w:marBottom w:val="0"/>
                                              <w:divBdr>
                                                <w:top w:val="none" w:sz="0" w:space="0" w:color="auto"/>
                                                <w:left w:val="none" w:sz="0" w:space="0" w:color="auto"/>
                                                <w:bottom w:val="none" w:sz="0" w:space="0" w:color="auto"/>
                                                <w:right w:val="none" w:sz="0" w:space="0" w:color="auto"/>
                                              </w:divBdr>
                                              <w:divsChild>
                                                <w:div w:id="437071128">
                                                  <w:marLeft w:val="0"/>
                                                  <w:marRight w:val="0"/>
                                                  <w:marTop w:val="0"/>
                                                  <w:marBottom w:val="0"/>
                                                  <w:divBdr>
                                                    <w:top w:val="none" w:sz="0" w:space="0" w:color="auto"/>
                                                    <w:left w:val="none" w:sz="0" w:space="0" w:color="auto"/>
                                                    <w:bottom w:val="none" w:sz="0" w:space="0" w:color="auto"/>
                                                    <w:right w:val="none" w:sz="0" w:space="0" w:color="auto"/>
                                                  </w:divBdr>
                                                  <w:divsChild>
                                                    <w:div w:id="12225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ac.uk/equality-diversity/sites/www.open.ac.uk.equality-diversity/files/files/ecms/web-content/Annual-Report-2013-Final.pdf" TargetMode="External"/><Relationship Id="rId18" Type="http://schemas.openxmlformats.org/officeDocument/2006/relationships/hyperlink" Target="http://www1.plymouth.ac.uk/research/pedrio/Documents/PedRIO%20Paper%202.pdf" TargetMode="External"/><Relationship Id="rId26" Type="http://schemas.openxmlformats.org/officeDocument/2006/relationships/hyperlink" Target="http://www.open.ac.uk/equality-diversity/sites/www.open.ac.uk.equality-diversity/files/files/ecms/web-content/Annual-Report-2013-Final.pdf" TargetMode="External"/><Relationship Id="rId39" Type="http://schemas.openxmlformats.org/officeDocument/2006/relationships/hyperlink" Target="http://www.heacademy.ac.uk/resources/detail/retention/Male_Access_report" TargetMode="External"/><Relationship Id="rId3" Type="http://schemas.openxmlformats.org/officeDocument/2006/relationships/styles" Target="styles.xml"/><Relationship Id="rId21" Type="http://schemas.openxmlformats.org/officeDocument/2006/relationships/hyperlink" Target="http://www.open.ac.uk/equality-diversity/sites/www.open.ac.uk.equality-diversity/files/files/ecms/web-content/Annual-Report-2013-Final.pdf" TargetMode="External"/><Relationship Id="rId34" Type="http://schemas.openxmlformats.org/officeDocument/2006/relationships/hyperlink" Target="https://intranet.birmingham.ac.uk/collaboration/equality/students/getinvolved/bme/index.aspx" TargetMode="External"/><Relationship Id="rId42" Type="http://schemas.openxmlformats.org/officeDocument/2006/relationships/hyperlink" Target="http://www.heacademy.ac.uk/resources/detail/retention/Male_Access_report" TargetMode="External"/><Relationship Id="rId7" Type="http://schemas.openxmlformats.org/officeDocument/2006/relationships/footnotes" Target="footnotes.xml"/><Relationship Id="rId12" Type="http://schemas.openxmlformats.org/officeDocument/2006/relationships/hyperlink" Target="http://www.wlv.ac.uk/default.aspx?page=25312" TargetMode="External"/><Relationship Id="rId17" Type="http://schemas.openxmlformats.org/officeDocument/2006/relationships/hyperlink" Target="http://uodpress.wordpress.com/" TargetMode="External"/><Relationship Id="rId25" Type="http://schemas.openxmlformats.org/officeDocument/2006/relationships/hyperlink" Target="https://www.heacademy.ac.uk/node/2904" TargetMode="External"/><Relationship Id="rId33" Type="http://schemas.openxmlformats.org/officeDocument/2006/relationships/hyperlink" Target="http://www.wlv.ac.uk/default.aspx?page=25312" TargetMode="External"/><Relationship Id="rId38" Type="http://schemas.openxmlformats.org/officeDocument/2006/relationships/hyperlink" Target="http://www.ecu.ac.uk/publications/male-students-engagement-with-academic-and-pastoral-support-services" TargetMode="External"/><Relationship Id="rId2" Type="http://schemas.openxmlformats.org/officeDocument/2006/relationships/numbering" Target="numbering.xml"/><Relationship Id="rId16" Type="http://schemas.openxmlformats.org/officeDocument/2006/relationships/hyperlink" Target="http://www.tandfonline.com/doi/pdf/10.1080/02601370.2011.588463" TargetMode="External"/><Relationship Id="rId20" Type="http://schemas.openxmlformats.org/officeDocument/2006/relationships/hyperlink" Target="http://www.wlv.ac.uk/default.aspx?page=25312" TargetMode="External"/><Relationship Id="rId29" Type="http://schemas.openxmlformats.org/officeDocument/2006/relationships/hyperlink" Target="http://www.nus.org.uk/PageFiles/12350/NUS_Race_for_Equality_web.pdf" TargetMode="External"/><Relationship Id="rId41" Type="http://schemas.openxmlformats.org/officeDocument/2006/relationships/hyperlink" Target="http://www.wlv.ac.uk/default.aspx?page=253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plymouth.ac.uk/research/pedrio/Documents/PedRIO%20Paper%202.pdf" TargetMode="External"/><Relationship Id="rId24" Type="http://schemas.openxmlformats.org/officeDocument/2006/relationships/hyperlink" Target="http://www.wlv.ac.uk/default.aspx?page=25312" TargetMode="External"/><Relationship Id="rId32" Type="http://schemas.openxmlformats.org/officeDocument/2006/relationships/hyperlink" Target="http://www.open.ac.uk/equality-diversity/sites/www.open.ac.uk.equality-diversity/files/files/ecms/web-content/Annual-Report-2013-Final.pdf" TargetMode="External"/><Relationship Id="rId37" Type="http://schemas.openxmlformats.org/officeDocument/2006/relationships/hyperlink" Target="http://www1.plymouth.ac.uk/research/pedrio/Documents/PedRIO%20Paper%202.pdf" TargetMode="External"/><Relationship Id="rId40" Type="http://schemas.openxmlformats.org/officeDocument/2006/relationships/hyperlink" Target="http://www1.plymouth.ac.uk/research/pedrio/Documents/PedRIO%20Paper%202.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eacademy.ac.uk/node/2905" TargetMode="External"/><Relationship Id="rId23" Type="http://schemas.openxmlformats.org/officeDocument/2006/relationships/hyperlink" Target="http://uodpress.wordpress.com/" TargetMode="External"/><Relationship Id="rId28" Type="http://schemas.openxmlformats.org/officeDocument/2006/relationships/hyperlink" Target="https://intranet.birmingham.ac.uk/collaboration/equality/students/getinvolved/bme/index.aspx" TargetMode="External"/><Relationship Id="rId36" Type="http://schemas.openxmlformats.org/officeDocument/2006/relationships/hyperlink" Target="http://www.wlv.ac.uk/default.aspx?page=25151" TargetMode="External"/><Relationship Id="rId10" Type="http://schemas.openxmlformats.org/officeDocument/2006/relationships/hyperlink" Target="http://www.ecu.ac.uk/publications/male-students-engagement-with-academic-and-pastoral-support-services" TargetMode="External"/><Relationship Id="rId19" Type="http://schemas.openxmlformats.org/officeDocument/2006/relationships/hyperlink" Target="http://www.ecu.ac.uk/publications/male-students-engagement-with-academic-and-pastoral-support-services" TargetMode="External"/><Relationship Id="rId31" Type="http://schemas.openxmlformats.org/officeDocument/2006/relationships/hyperlink" Target="http://www.ecu.ac.uk/publications/ethnicity-gender-and-degree-attainment-report"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odpress.wordpress.com/" TargetMode="External"/><Relationship Id="rId14" Type="http://schemas.openxmlformats.org/officeDocument/2006/relationships/hyperlink" Target="http://www.wlv.ac.uk/default.aspx?page=25312" TargetMode="External"/><Relationship Id="rId22" Type="http://schemas.openxmlformats.org/officeDocument/2006/relationships/hyperlink" Target="https://www.heacademy.ac.uk/workstreams-research/themes/retention-and-success/student-attainment/black-and-minority-ethic" TargetMode="External"/><Relationship Id="rId27" Type="http://schemas.openxmlformats.org/officeDocument/2006/relationships/hyperlink" Target="http://www.wlv.ac.uk/default.aspx?page=25151" TargetMode="External"/><Relationship Id="rId30" Type="http://schemas.openxmlformats.org/officeDocument/2006/relationships/hyperlink" Target="https://www.heacademy.ac.uk/node/2904" TargetMode="External"/><Relationship Id="rId35" Type="http://schemas.openxmlformats.org/officeDocument/2006/relationships/hyperlink" Target="http://www.wlv.ac.uk/default.aspx?page=25312"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FC752-05D5-41BA-94C1-F5555C6B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Lawther, Sarah</dc:creator>
  <cp:lastModifiedBy>Sarah</cp:lastModifiedBy>
  <cp:revision>2</cp:revision>
  <cp:lastPrinted>2014-11-11T16:12:00Z</cp:lastPrinted>
  <dcterms:created xsi:type="dcterms:W3CDTF">2015-05-15T08:00:00Z</dcterms:created>
  <dcterms:modified xsi:type="dcterms:W3CDTF">2015-05-15T08:00:00Z</dcterms:modified>
</cp:coreProperties>
</file>