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40"/>
          <w:szCs w:val="40"/>
        </w:rPr>
        <w:id w:val="-660920592"/>
        <w:docPartObj>
          <w:docPartGallery w:val="Cover Pages"/>
          <w:docPartUnique/>
        </w:docPartObj>
      </w:sdtPr>
      <w:sdtEndPr>
        <w:rPr>
          <w:b/>
          <w:bCs/>
          <w:sz w:val="20"/>
          <w:szCs w:val="22"/>
        </w:rPr>
      </w:sdtEndPr>
      <w:sdtContent>
        <w:p w:rsidR="00D43325" w:rsidRDefault="00D43325" w:rsidP="00B468F6">
          <w:pPr>
            <w:spacing w:after="0"/>
            <w:rPr>
              <w:sz w:val="40"/>
              <w:szCs w:val="40"/>
            </w:rPr>
          </w:pPr>
        </w:p>
        <w:p w:rsidR="00D43325" w:rsidRDefault="00D43325" w:rsidP="00B468F6">
          <w:pPr>
            <w:spacing w:after="0"/>
            <w:rPr>
              <w:sz w:val="40"/>
              <w:szCs w:val="40"/>
            </w:rPr>
          </w:pPr>
        </w:p>
        <w:p w:rsidR="00D43325" w:rsidRDefault="00D43325" w:rsidP="00B468F6">
          <w:pPr>
            <w:spacing w:after="0"/>
            <w:rPr>
              <w:sz w:val="40"/>
              <w:szCs w:val="40"/>
            </w:rPr>
          </w:pPr>
        </w:p>
        <w:p w:rsidR="00D43325" w:rsidRDefault="00D43325" w:rsidP="00B468F6">
          <w:pPr>
            <w:spacing w:after="0"/>
            <w:rPr>
              <w:sz w:val="40"/>
              <w:szCs w:val="40"/>
            </w:rPr>
          </w:pPr>
        </w:p>
        <w:p w:rsidR="00D43325" w:rsidRDefault="00D43325" w:rsidP="00B468F6">
          <w:pPr>
            <w:spacing w:after="0"/>
            <w:rPr>
              <w:sz w:val="40"/>
              <w:szCs w:val="40"/>
            </w:rPr>
          </w:pPr>
        </w:p>
        <w:p w:rsidR="00D43325" w:rsidRDefault="00D43325" w:rsidP="00B468F6">
          <w:pPr>
            <w:spacing w:after="0"/>
            <w:rPr>
              <w:sz w:val="40"/>
              <w:szCs w:val="40"/>
            </w:rPr>
          </w:pPr>
          <w:r w:rsidRPr="00385228">
            <w:rPr>
              <w:sz w:val="40"/>
              <w:szCs w:val="40"/>
            </w:rPr>
            <w:t>Nottingham Trent University</w:t>
          </w:r>
        </w:p>
        <w:p w:rsidR="00D43325" w:rsidRPr="00385228" w:rsidRDefault="00C45B20" w:rsidP="00B468F6">
          <w:pPr>
            <w:spacing w:after="0"/>
            <w:rPr>
              <w:sz w:val="40"/>
              <w:szCs w:val="40"/>
            </w:rPr>
          </w:pPr>
          <w:r>
            <w:rPr>
              <w:sz w:val="40"/>
              <w:szCs w:val="40"/>
            </w:rPr>
            <w:pict>
              <v:rect id="_x0000_i1026" style="width:0;height:1.5pt" o:hralign="center" o:hrstd="t" o:hr="t" fillcolor="#a0a0a0" stroked="f"/>
            </w:pict>
          </w:r>
        </w:p>
        <w:p w:rsidR="00D43325" w:rsidRPr="003505BD" w:rsidRDefault="00D43325" w:rsidP="00B468F6">
          <w:pPr>
            <w:spacing w:after="0"/>
            <w:rPr>
              <w:b/>
              <w:sz w:val="56"/>
              <w:szCs w:val="56"/>
            </w:rPr>
          </w:pPr>
          <w:r w:rsidRPr="003505BD">
            <w:rPr>
              <w:b/>
              <w:sz w:val="56"/>
              <w:szCs w:val="56"/>
            </w:rPr>
            <w:t>Quality Handbook</w:t>
          </w:r>
        </w:p>
        <w:p w:rsidR="00D43325" w:rsidRDefault="00D43325">
          <w:r w:rsidRPr="008C6611">
            <w:rPr>
              <w:noProof/>
              <w:lang w:eastAsia="zh-CN"/>
            </w:rPr>
            <mc:AlternateContent>
              <mc:Choice Requires="wps">
                <w:drawing>
                  <wp:anchor distT="0" distB="0" distL="114300" distR="114300" simplePos="0" relativeHeight="251700224" behindDoc="0" locked="0" layoutInCell="0" allowOverlap="1" wp14:anchorId="0B3CCCD7" wp14:editId="368AF9B8">
                    <wp:simplePos x="0" y="0"/>
                    <wp:positionH relativeFrom="margin">
                      <wp:posOffset>-162560</wp:posOffset>
                    </wp:positionH>
                    <wp:positionV relativeFrom="paragraph">
                      <wp:posOffset>2145665</wp:posOffset>
                    </wp:positionV>
                    <wp:extent cx="6270625" cy="3181350"/>
                    <wp:effectExtent l="38100" t="38100" r="130175" b="114300"/>
                    <wp:wrapTopAndBottom/>
                    <wp:docPr id="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70625" cy="3181350"/>
                            </a:xfrm>
                            <a:prstGeom prst="roundRect">
                              <a:avLst/>
                            </a:prstGeom>
                            <a:solidFill>
                              <a:schemeClr val="accent4">
                                <a:lumMod val="40000"/>
                                <a:lumOff val="60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E3DD1" w:rsidRPr="00D43325" w:rsidRDefault="00AE3DD1" w:rsidP="00F80DA8">
                                <w:pPr>
                                  <w:pStyle w:val="Parttitle"/>
                                </w:pPr>
                                <w:r w:rsidRPr="00D43325">
                                  <w:t xml:space="preserve">Part </w:t>
                                </w:r>
                                <w:r>
                                  <w:t>D</w:t>
                                </w:r>
                                <w:r w:rsidRPr="00D43325">
                                  <w:t xml:space="preserve">: </w:t>
                                </w:r>
                                <w:r>
                                  <w:t>Regulations</w:t>
                                </w:r>
                              </w:p>
                              <w:p w:rsidR="00AE3DD1" w:rsidRPr="00D43325" w:rsidRDefault="00AE3DD1" w:rsidP="00F80DA8">
                                <w:pPr>
                                  <w:pStyle w:val="Sectiontitile"/>
                                </w:pPr>
                                <w:r w:rsidRPr="00D43325">
                                  <w:t xml:space="preserve">Section </w:t>
                                </w:r>
                                <w:r w:rsidR="00685371">
                                  <w:t>17a</w:t>
                                </w:r>
                                <w:r w:rsidRPr="00D43325">
                                  <w:t xml:space="preserve">: </w:t>
                                </w:r>
                                <w:r>
                                  <w:t>Notification of Exceptional Circumstances (NEC) Procedures</w:t>
                                </w:r>
                              </w:p>
                              <w:p w:rsidR="00AE3DD1" w:rsidRDefault="00AE3DD1" w:rsidP="00B468F6">
                                <w:pPr>
                                  <w:jc w:val="right"/>
                                  <w:rPr>
                                    <w:b/>
                                    <w:sz w:val="52"/>
                                    <w:szCs w:val="52"/>
                                  </w:rPr>
                                </w:pPr>
                              </w:p>
                              <w:p w:rsidR="00AE3DD1" w:rsidRPr="00385228" w:rsidRDefault="00AE3DD1" w:rsidP="00B468F6">
                                <w:pPr>
                                  <w:jc w:val="right"/>
                                  <w:rPr>
                                    <w:b/>
                                    <w:sz w:val="52"/>
                                    <w:szCs w:val="52"/>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oundrect id="Rectangle 396" o:spid="_x0000_s1026" style="position:absolute;margin-left:-12.8pt;margin-top:168.95pt;width:493.75pt;height:250.5pt;flip:x;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" o:allowincell="f" fillcolor="#ccc0d9 [1303]" strokecolor="gray [1629]" strokeweight="1.5pt">
                    <v:stroke joinstyle="miter"/>
                    <v:shadow on="t" type="perspective" color="black" opacity="26214f" origin="-.5,-.5" offset=".74836mm,.74836mm" matrix="65864f,,,65864f"/>
                    <v:textbox inset="21.6pt,21.6pt,21.6pt,21.6pt">
                      <w:txbxContent>
                        <w:p w:rsidR="00AE3DD1" w:rsidRPr="00D43325" w:rsidRDefault="00AE3DD1" w:rsidP="00F80DA8">
                          <w:pPr>
                            <w:pStyle w:val="Parttitle"/>
                          </w:pPr>
                          <w:r w:rsidRPr="00D43325">
                            <w:t xml:space="preserve">Part </w:t>
                          </w:r>
                          <w:r>
                            <w:t>D</w:t>
                          </w:r>
                          <w:r w:rsidRPr="00D43325">
                            <w:t xml:space="preserve">: </w:t>
                          </w:r>
                          <w:r>
                            <w:t>Regulations</w:t>
                          </w:r>
                        </w:p>
                        <w:p w:rsidR="00AE3DD1" w:rsidRPr="00D43325" w:rsidRDefault="00AE3DD1" w:rsidP="00F80DA8">
                          <w:pPr>
                            <w:pStyle w:val="Sectiontitile"/>
                          </w:pPr>
                          <w:r w:rsidRPr="00D43325">
                            <w:t xml:space="preserve">Section </w:t>
                          </w:r>
                          <w:r w:rsidR="00685371">
                            <w:t>17a</w:t>
                          </w:r>
                          <w:r w:rsidRPr="00D43325">
                            <w:t xml:space="preserve">: </w:t>
                          </w:r>
                          <w:r>
                            <w:t>Notification of Exceptional Circumstances (NEC) Procedures</w:t>
                          </w:r>
                        </w:p>
                        <w:p w:rsidR="00AE3DD1" w:rsidRDefault="00AE3DD1" w:rsidP="00B468F6">
                          <w:pPr>
                            <w:jc w:val="right"/>
                            <w:rPr>
                              <w:b/>
                              <w:sz w:val="52"/>
                              <w:szCs w:val="52"/>
                            </w:rPr>
                          </w:pPr>
                        </w:p>
                        <w:p w:rsidR="00AE3DD1" w:rsidRPr="00385228" w:rsidRDefault="00AE3DD1" w:rsidP="00B468F6">
                          <w:pPr>
                            <w:jc w:val="right"/>
                            <w:rPr>
                              <w:b/>
                              <w:sz w:val="52"/>
                              <w:szCs w:val="52"/>
                            </w:rPr>
                          </w:pPr>
                        </w:p>
                      </w:txbxContent>
                    </v:textbox>
                    <w10:wrap type="topAndBottom" anchorx="margin"/>
                  </v:roundrect>
                </w:pict>
              </mc:Fallback>
            </mc:AlternateContent>
          </w:r>
          <w:r>
            <w:rPr>
              <w:b/>
              <w:bCs/>
            </w:rPr>
            <w:br w:type="page"/>
          </w:r>
        </w:p>
      </w:sdtContent>
    </w:sdt>
    <w:sdt>
      <w:sdtPr>
        <w:rPr>
          <w:rFonts w:asciiTheme="minorHAnsi" w:eastAsiaTheme="minorHAnsi" w:hAnsiTheme="minorHAnsi" w:cstheme="minorBidi"/>
          <w:b w:val="0"/>
          <w:bCs w:val="0"/>
          <w:color w:val="auto"/>
          <w:sz w:val="22"/>
          <w:szCs w:val="22"/>
          <w:lang w:val="en-GB" w:eastAsia="en-US"/>
        </w:rPr>
        <w:id w:val="-523326121"/>
        <w:docPartObj>
          <w:docPartGallery w:val="Table of Contents"/>
          <w:docPartUnique/>
        </w:docPartObj>
      </w:sdtPr>
      <w:sdtEndPr>
        <w:rPr>
          <w:rFonts w:ascii="Verdana" w:hAnsi="Verdana"/>
          <w:noProof/>
          <w:color w:val="000000" w:themeColor="text1"/>
          <w:sz w:val="20"/>
        </w:rPr>
      </w:sdtEndPr>
      <w:sdtContent>
        <w:p w:rsidR="008830C6" w:rsidRPr="008830C6" w:rsidRDefault="008830C6" w:rsidP="008830C6">
          <w:pPr>
            <w:pStyle w:val="TOCHeading"/>
            <w:spacing w:after="240"/>
            <w:rPr>
              <w:color w:val="403152" w:themeColor="accent4" w:themeShade="80"/>
            </w:rPr>
          </w:pPr>
          <w:r w:rsidRPr="008830C6">
            <w:rPr>
              <w:color w:val="403152" w:themeColor="accent4" w:themeShade="80"/>
              <w:sz w:val="36"/>
              <w:szCs w:val="36"/>
            </w:rPr>
            <w:t>Contents</w:t>
          </w:r>
        </w:p>
        <w:p w:rsidR="00D018F1" w:rsidRDefault="008830C6">
          <w:pPr>
            <w:pStyle w:val="TOC1"/>
            <w:rPr>
              <w:rFonts w:asciiTheme="minorHAnsi" w:eastAsiaTheme="minorEastAsia" w:hAnsiTheme="minorHAnsi"/>
              <w:noProof/>
              <w:color w:val="auto"/>
              <w:sz w:val="22"/>
              <w:lang w:eastAsia="zh-CN"/>
            </w:rPr>
          </w:pPr>
          <w:r>
            <w:fldChar w:fldCharType="begin"/>
          </w:r>
          <w:r>
            <w:instrText xml:space="preserve"> TOC \o "1-3" \h \z \u </w:instrText>
          </w:r>
          <w:r>
            <w:fldChar w:fldCharType="separate"/>
          </w:r>
          <w:hyperlink w:anchor="_Toc397083987" w:history="1">
            <w:r w:rsidR="00D018F1" w:rsidRPr="00B259A6">
              <w:rPr>
                <w:rStyle w:val="Hyperlink"/>
                <w:noProof/>
              </w:rPr>
              <w:t>INTRODUCTION</w:t>
            </w:r>
            <w:r w:rsidR="00D018F1">
              <w:rPr>
                <w:noProof/>
                <w:webHidden/>
              </w:rPr>
              <w:tab/>
            </w:r>
            <w:r w:rsidR="00D018F1">
              <w:rPr>
                <w:noProof/>
                <w:webHidden/>
              </w:rPr>
              <w:fldChar w:fldCharType="begin"/>
            </w:r>
            <w:r w:rsidR="00D018F1">
              <w:rPr>
                <w:noProof/>
                <w:webHidden/>
              </w:rPr>
              <w:instrText xml:space="preserve"> PAGEREF _Toc397083987 \h </w:instrText>
            </w:r>
            <w:r w:rsidR="00D018F1">
              <w:rPr>
                <w:noProof/>
                <w:webHidden/>
              </w:rPr>
            </w:r>
            <w:r w:rsidR="00D018F1">
              <w:rPr>
                <w:noProof/>
                <w:webHidden/>
              </w:rPr>
              <w:fldChar w:fldCharType="separate"/>
            </w:r>
            <w:r w:rsidR="00B13B30">
              <w:rPr>
                <w:noProof/>
                <w:webHidden/>
              </w:rPr>
              <w:t>2</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3988" w:history="1">
            <w:r w:rsidR="00D018F1" w:rsidRPr="00B259A6">
              <w:rPr>
                <w:rStyle w:val="Hyperlink"/>
                <w:noProof/>
              </w:rPr>
              <w:t>1.</w:t>
            </w:r>
            <w:r w:rsidR="00D018F1">
              <w:rPr>
                <w:rFonts w:asciiTheme="minorHAnsi" w:eastAsiaTheme="minorEastAsia" w:hAnsiTheme="minorHAnsi"/>
                <w:noProof/>
                <w:color w:val="auto"/>
                <w:sz w:val="22"/>
                <w:lang w:eastAsia="zh-CN"/>
              </w:rPr>
              <w:tab/>
            </w:r>
            <w:r w:rsidR="00D018F1" w:rsidRPr="00B259A6">
              <w:rPr>
                <w:rStyle w:val="Hyperlink"/>
                <w:noProof/>
              </w:rPr>
              <w:t>Definitions</w:t>
            </w:r>
            <w:r w:rsidR="00D018F1">
              <w:rPr>
                <w:noProof/>
                <w:webHidden/>
              </w:rPr>
              <w:tab/>
            </w:r>
            <w:r w:rsidR="00D018F1">
              <w:rPr>
                <w:noProof/>
                <w:webHidden/>
              </w:rPr>
              <w:fldChar w:fldCharType="begin"/>
            </w:r>
            <w:r w:rsidR="00D018F1">
              <w:rPr>
                <w:noProof/>
                <w:webHidden/>
              </w:rPr>
              <w:instrText xml:space="preserve"> PAGEREF _Toc397083988 \h </w:instrText>
            </w:r>
            <w:r w:rsidR="00D018F1">
              <w:rPr>
                <w:noProof/>
                <w:webHidden/>
              </w:rPr>
            </w:r>
            <w:r w:rsidR="00D018F1">
              <w:rPr>
                <w:noProof/>
                <w:webHidden/>
              </w:rPr>
              <w:fldChar w:fldCharType="separate"/>
            </w:r>
            <w:r w:rsidR="00B13B30">
              <w:rPr>
                <w:noProof/>
                <w:webHidden/>
              </w:rPr>
              <w:t>2</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3989" w:history="1">
            <w:r w:rsidR="00D018F1" w:rsidRPr="00B259A6">
              <w:rPr>
                <w:rStyle w:val="Hyperlink"/>
                <w:noProof/>
              </w:rPr>
              <w:t>2.</w:t>
            </w:r>
            <w:r w:rsidR="00D018F1">
              <w:rPr>
                <w:rFonts w:asciiTheme="minorHAnsi" w:eastAsiaTheme="minorEastAsia" w:hAnsiTheme="minorHAnsi"/>
                <w:noProof/>
                <w:color w:val="auto"/>
                <w:sz w:val="22"/>
                <w:lang w:eastAsia="zh-CN"/>
              </w:rPr>
              <w:tab/>
            </w:r>
            <w:r w:rsidR="00D018F1" w:rsidRPr="00B259A6">
              <w:rPr>
                <w:rStyle w:val="Hyperlink"/>
                <w:noProof/>
              </w:rPr>
              <w:t>Aims</w:t>
            </w:r>
            <w:r w:rsidR="00D018F1">
              <w:rPr>
                <w:noProof/>
                <w:webHidden/>
              </w:rPr>
              <w:tab/>
            </w:r>
            <w:r w:rsidR="00D018F1">
              <w:rPr>
                <w:noProof/>
                <w:webHidden/>
              </w:rPr>
              <w:fldChar w:fldCharType="begin"/>
            </w:r>
            <w:r w:rsidR="00D018F1">
              <w:rPr>
                <w:noProof/>
                <w:webHidden/>
              </w:rPr>
              <w:instrText xml:space="preserve"> PAGEREF _Toc397083989 \h </w:instrText>
            </w:r>
            <w:r w:rsidR="00D018F1">
              <w:rPr>
                <w:noProof/>
                <w:webHidden/>
              </w:rPr>
            </w:r>
            <w:r w:rsidR="00D018F1">
              <w:rPr>
                <w:noProof/>
                <w:webHidden/>
              </w:rPr>
              <w:fldChar w:fldCharType="separate"/>
            </w:r>
            <w:r w:rsidR="00B13B30">
              <w:rPr>
                <w:noProof/>
                <w:webHidden/>
              </w:rPr>
              <w:t>2</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3990" w:history="1">
            <w:r w:rsidR="00D018F1" w:rsidRPr="00B259A6">
              <w:rPr>
                <w:rStyle w:val="Hyperlink"/>
                <w:noProof/>
              </w:rPr>
              <w:t>3.</w:t>
            </w:r>
            <w:r w:rsidR="00D018F1">
              <w:rPr>
                <w:rFonts w:asciiTheme="minorHAnsi" w:eastAsiaTheme="minorEastAsia" w:hAnsiTheme="minorHAnsi"/>
                <w:noProof/>
                <w:color w:val="auto"/>
                <w:sz w:val="22"/>
                <w:lang w:eastAsia="zh-CN"/>
              </w:rPr>
              <w:tab/>
            </w:r>
            <w:r w:rsidR="00D018F1" w:rsidRPr="00B259A6">
              <w:rPr>
                <w:rStyle w:val="Hyperlink"/>
                <w:noProof/>
              </w:rPr>
              <w:t>Scope and operational principles</w:t>
            </w:r>
            <w:r w:rsidR="00D018F1">
              <w:rPr>
                <w:noProof/>
                <w:webHidden/>
              </w:rPr>
              <w:tab/>
            </w:r>
            <w:r w:rsidR="00D018F1">
              <w:rPr>
                <w:noProof/>
                <w:webHidden/>
              </w:rPr>
              <w:fldChar w:fldCharType="begin"/>
            </w:r>
            <w:r w:rsidR="00D018F1">
              <w:rPr>
                <w:noProof/>
                <w:webHidden/>
              </w:rPr>
              <w:instrText xml:space="preserve"> PAGEREF _Toc397083990 \h </w:instrText>
            </w:r>
            <w:r w:rsidR="00D018F1">
              <w:rPr>
                <w:noProof/>
                <w:webHidden/>
              </w:rPr>
            </w:r>
            <w:r w:rsidR="00D018F1">
              <w:rPr>
                <w:noProof/>
                <w:webHidden/>
              </w:rPr>
              <w:fldChar w:fldCharType="separate"/>
            </w:r>
            <w:r w:rsidR="00B13B30">
              <w:rPr>
                <w:noProof/>
                <w:webHidden/>
              </w:rPr>
              <w:t>2</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3991" w:history="1">
            <w:r w:rsidR="00D018F1" w:rsidRPr="00B259A6">
              <w:rPr>
                <w:rStyle w:val="Hyperlink"/>
                <w:noProof/>
              </w:rPr>
              <w:t>4.</w:t>
            </w:r>
            <w:r w:rsidR="00D018F1">
              <w:rPr>
                <w:rFonts w:asciiTheme="minorHAnsi" w:eastAsiaTheme="minorEastAsia" w:hAnsiTheme="minorHAnsi"/>
                <w:noProof/>
                <w:color w:val="auto"/>
                <w:sz w:val="22"/>
                <w:lang w:eastAsia="zh-CN"/>
              </w:rPr>
              <w:tab/>
            </w:r>
            <w:r w:rsidR="00D018F1" w:rsidRPr="00B259A6">
              <w:rPr>
                <w:rStyle w:val="Hyperlink"/>
                <w:noProof/>
              </w:rPr>
              <w:t>General Principles</w:t>
            </w:r>
            <w:r w:rsidR="00D018F1">
              <w:rPr>
                <w:noProof/>
                <w:webHidden/>
              </w:rPr>
              <w:tab/>
            </w:r>
            <w:r w:rsidR="00D018F1">
              <w:rPr>
                <w:noProof/>
                <w:webHidden/>
              </w:rPr>
              <w:fldChar w:fldCharType="begin"/>
            </w:r>
            <w:r w:rsidR="00D018F1">
              <w:rPr>
                <w:noProof/>
                <w:webHidden/>
              </w:rPr>
              <w:instrText xml:space="preserve"> PAGEREF _Toc397083991 \h </w:instrText>
            </w:r>
            <w:r w:rsidR="00D018F1">
              <w:rPr>
                <w:noProof/>
                <w:webHidden/>
              </w:rPr>
            </w:r>
            <w:r w:rsidR="00D018F1">
              <w:rPr>
                <w:noProof/>
                <w:webHidden/>
              </w:rPr>
              <w:fldChar w:fldCharType="separate"/>
            </w:r>
            <w:r w:rsidR="00B13B30">
              <w:rPr>
                <w:noProof/>
                <w:webHidden/>
              </w:rPr>
              <w:t>3</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3992" w:history="1">
            <w:r w:rsidR="00D018F1" w:rsidRPr="00B259A6">
              <w:rPr>
                <w:rStyle w:val="Hyperlink"/>
                <w:noProof/>
              </w:rPr>
              <w:t>DEFINITION OF EXCEPTIONAL CIRCUMSTANCES</w:t>
            </w:r>
            <w:r w:rsidR="00D018F1">
              <w:rPr>
                <w:noProof/>
                <w:webHidden/>
              </w:rPr>
              <w:tab/>
            </w:r>
            <w:r w:rsidR="00D018F1">
              <w:rPr>
                <w:noProof/>
                <w:webHidden/>
              </w:rPr>
              <w:fldChar w:fldCharType="begin"/>
            </w:r>
            <w:r w:rsidR="00D018F1">
              <w:rPr>
                <w:noProof/>
                <w:webHidden/>
              </w:rPr>
              <w:instrText xml:space="preserve"> PAGEREF _Toc397083992 \h </w:instrText>
            </w:r>
            <w:r w:rsidR="00D018F1">
              <w:rPr>
                <w:noProof/>
                <w:webHidden/>
              </w:rPr>
            </w:r>
            <w:r w:rsidR="00D018F1">
              <w:rPr>
                <w:noProof/>
                <w:webHidden/>
              </w:rPr>
              <w:fldChar w:fldCharType="separate"/>
            </w:r>
            <w:r w:rsidR="00B13B30">
              <w:rPr>
                <w:noProof/>
                <w:webHidden/>
              </w:rPr>
              <w:t>4</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3993" w:history="1">
            <w:r w:rsidR="00D018F1" w:rsidRPr="00B259A6">
              <w:rPr>
                <w:rStyle w:val="Hyperlink"/>
                <w:noProof/>
              </w:rPr>
              <w:t>5.</w:t>
            </w:r>
            <w:r w:rsidR="00D018F1">
              <w:rPr>
                <w:rFonts w:asciiTheme="minorHAnsi" w:eastAsiaTheme="minorEastAsia" w:hAnsiTheme="minorHAnsi"/>
                <w:noProof/>
                <w:color w:val="auto"/>
                <w:sz w:val="22"/>
                <w:lang w:eastAsia="zh-CN"/>
              </w:rPr>
              <w:tab/>
            </w:r>
            <w:r w:rsidR="00D018F1" w:rsidRPr="00B259A6">
              <w:rPr>
                <w:rStyle w:val="Hyperlink"/>
                <w:noProof/>
              </w:rPr>
              <w:t>Definition</w:t>
            </w:r>
            <w:r w:rsidR="00D018F1">
              <w:rPr>
                <w:noProof/>
                <w:webHidden/>
              </w:rPr>
              <w:tab/>
            </w:r>
            <w:r w:rsidR="00D018F1">
              <w:rPr>
                <w:noProof/>
                <w:webHidden/>
              </w:rPr>
              <w:fldChar w:fldCharType="begin"/>
            </w:r>
            <w:r w:rsidR="00D018F1">
              <w:rPr>
                <w:noProof/>
                <w:webHidden/>
              </w:rPr>
              <w:instrText xml:space="preserve"> PAGEREF _Toc397083993 \h </w:instrText>
            </w:r>
            <w:r w:rsidR="00D018F1">
              <w:rPr>
                <w:noProof/>
                <w:webHidden/>
              </w:rPr>
            </w:r>
            <w:r w:rsidR="00D018F1">
              <w:rPr>
                <w:noProof/>
                <w:webHidden/>
              </w:rPr>
              <w:fldChar w:fldCharType="separate"/>
            </w:r>
            <w:r w:rsidR="00B13B30">
              <w:rPr>
                <w:noProof/>
                <w:webHidden/>
              </w:rPr>
              <w:t>4</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3994" w:history="1">
            <w:r w:rsidR="00D018F1" w:rsidRPr="00B259A6">
              <w:rPr>
                <w:rStyle w:val="Hyperlink"/>
                <w:noProof/>
              </w:rPr>
              <w:t>RESPONSES TO EXCEPTIONAL CIRCUMSTANCES</w:t>
            </w:r>
            <w:r w:rsidR="00D018F1">
              <w:rPr>
                <w:noProof/>
                <w:webHidden/>
              </w:rPr>
              <w:tab/>
            </w:r>
            <w:r w:rsidR="00D018F1">
              <w:rPr>
                <w:noProof/>
                <w:webHidden/>
              </w:rPr>
              <w:fldChar w:fldCharType="begin"/>
            </w:r>
            <w:r w:rsidR="00D018F1">
              <w:rPr>
                <w:noProof/>
                <w:webHidden/>
              </w:rPr>
              <w:instrText xml:space="preserve"> PAGEREF _Toc397083994 \h </w:instrText>
            </w:r>
            <w:r w:rsidR="00D018F1">
              <w:rPr>
                <w:noProof/>
                <w:webHidden/>
              </w:rPr>
            </w:r>
            <w:r w:rsidR="00D018F1">
              <w:rPr>
                <w:noProof/>
                <w:webHidden/>
              </w:rPr>
              <w:fldChar w:fldCharType="separate"/>
            </w:r>
            <w:r w:rsidR="00B13B30">
              <w:rPr>
                <w:noProof/>
                <w:webHidden/>
              </w:rPr>
              <w:t>4</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3995" w:history="1">
            <w:r w:rsidR="00D018F1" w:rsidRPr="00B259A6">
              <w:rPr>
                <w:rStyle w:val="Hyperlink"/>
                <w:noProof/>
              </w:rPr>
              <w:t>6.</w:t>
            </w:r>
            <w:r w:rsidR="00D018F1">
              <w:rPr>
                <w:rFonts w:asciiTheme="minorHAnsi" w:eastAsiaTheme="minorEastAsia" w:hAnsiTheme="minorHAnsi"/>
                <w:noProof/>
                <w:color w:val="auto"/>
                <w:sz w:val="22"/>
                <w:lang w:eastAsia="zh-CN"/>
              </w:rPr>
              <w:tab/>
            </w:r>
            <w:r w:rsidR="00D018F1" w:rsidRPr="00B259A6">
              <w:rPr>
                <w:rStyle w:val="Hyperlink"/>
                <w:noProof/>
              </w:rPr>
              <w:t>Responses</w:t>
            </w:r>
            <w:r w:rsidR="00D018F1">
              <w:rPr>
                <w:noProof/>
                <w:webHidden/>
              </w:rPr>
              <w:tab/>
            </w:r>
            <w:r w:rsidR="00D018F1">
              <w:rPr>
                <w:noProof/>
                <w:webHidden/>
              </w:rPr>
              <w:fldChar w:fldCharType="begin"/>
            </w:r>
            <w:r w:rsidR="00D018F1">
              <w:rPr>
                <w:noProof/>
                <w:webHidden/>
              </w:rPr>
              <w:instrText xml:space="preserve"> PAGEREF _Toc397083995 \h </w:instrText>
            </w:r>
            <w:r w:rsidR="00D018F1">
              <w:rPr>
                <w:noProof/>
                <w:webHidden/>
              </w:rPr>
            </w:r>
            <w:r w:rsidR="00D018F1">
              <w:rPr>
                <w:noProof/>
                <w:webHidden/>
              </w:rPr>
              <w:fldChar w:fldCharType="separate"/>
            </w:r>
            <w:r w:rsidR="00B13B30">
              <w:rPr>
                <w:noProof/>
                <w:webHidden/>
              </w:rPr>
              <w:t>5</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3996" w:history="1">
            <w:r w:rsidR="00D018F1" w:rsidRPr="00B259A6">
              <w:rPr>
                <w:rStyle w:val="Hyperlink"/>
                <w:noProof/>
              </w:rPr>
              <w:t>CLAIMS OF EXCEPTIONAL CIRCUMSTANCES WHICH ARE UPHELD:</w:t>
            </w:r>
            <w:r w:rsidR="00D018F1">
              <w:rPr>
                <w:noProof/>
                <w:webHidden/>
              </w:rPr>
              <w:tab/>
            </w:r>
            <w:r w:rsidR="00D018F1">
              <w:rPr>
                <w:noProof/>
                <w:webHidden/>
              </w:rPr>
              <w:fldChar w:fldCharType="begin"/>
            </w:r>
            <w:r w:rsidR="00D018F1">
              <w:rPr>
                <w:noProof/>
                <w:webHidden/>
              </w:rPr>
              <w:instrText xml:space="preserve"> PAGEREF _Toc397083996 \h </w:instrText>
            </w:r>
            <w:r w:rsidR="00D018F1">
              <w:rPr>
                <w:noProof/>
                <w:webHidden/>
              </w:rPr>
            </w:r>
            <w:r w:rsidR="00D018F1">
              <w:rPr>
                <w:noProof/>
                <w:webHidden/>
              </w:rPr>
              <w:fldChar w:fldCharType="separate"/>
            </w:r>
            <w:r w:rsidR="00B13B30">
              <w:rPr>
                <w:noProof/>
                <w:webHidden/>
              </w:rPr>
              <w:t>6</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3997" w:history="1">
            <w:r w:rsidR="00D018F1" w:rsidRPr="00B259A6">
              <w:rPr>
                <w:rStyle w:val="Hyperlink"/>
                <w:noProof/>
              </w:rPr>
              <w:t>7.</w:t>
            </w:r>
            <w:r w:rsidR="00D018F1">
              <w:rPr>
                <w:rFonts w:asciiTheme="minorHAnsi" w:eastAsiaTheme="minorEastAsia" w:hAnsiTheme="minorHAnsi"/>
                <w:noProof/>
                <w:color w:val="auto"/>
                <w:sz w:val="22"/>
                <w:lang w:eastAsia="zh-CN"/>
              </w:rPr>
              <w:tab/>
            </w:r>
            <w:r w:rsidR="00D018F1" w:rsidRPr="00B259A6">
              <w:rPr>
                <w:rStyle w:val="Hyperlink"/>
                <w:noProof/>
              </w:rPr>
              <w:t>Upheld claims</w:t>
            </w:r>
            <w:r w:rsidR="00D018F1">
              <w:rPr>
                <w:noProof/>
                <w:webHidden/>
              </w:rPr>
              <w:tab/>
            </w:r>
            <w:r w:rsidR="00D018F1">
              <w:rPr>
                <w:noProof/>
                <w:webHidden/>
              </w:rPr>
              <w:fldChar w:fldCharType="begin"/>
            </w:r>
            <w:r w:rsidR="00D018F1">
              <w:rPr>
                <w:noProof/>
                <w:webHidden/>
              </w:rPr>
              <w:instrText xml:space="preserve"> PAGEREF _Toc397083997 \h </w:instrText>
            </w:r>
            <w:r w:rsidR="00D018F1">
              <w:rPr>
                <w:noProof/>
                <w:webHidden/>
              </w:rPr>
            </w:r>
            <w:r w:rsidR="00D018F1">
              <w:rPr>
                <w:noProof/>
                <w:webHidden/>
              </w:rPr>
              <w:fldChar w:fldCharType="separate"/>
            </w:r>
            <w:r w:rsidR="00B13B30">
              <w:rPr>
                <w:noProof/>
                <w:webHidden/>
              </w:rPr>
              <w:t>6</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3998" w:history="1">
            <w:r w:rsidR="00D018F1" w:rsidRPr="00B259A6">
              <w:rPr>
                <w:rStyle w:val="Hyperlink"/>
                <w:noProof/>
              </w:rPr>
              <w:t>PROCEDURE FOR NOTIFICATION</w:t>
            </w:r>
            <w:r w:rsidR="00D018F1">
              <w:rPr>
                <w:noProof/>
                <w:webHidden/>
              </w:rPr>
              <w:tab/>
            </w:r>
            <w:r w:rsidR="00D018F1">
              <w:rPr>
                <w:noProof/>
                <w:webHidden/>
              </w:rPr>
              <w:fldChar w:fldCharType="begin"/>
            </w:r>
            <w:r w:rsidR="00D018F1">
              <w:rPr>
                <w:noProof/>
                <w:webHidden/>
              </w:rPr>
              <w:instrText xml:space="preserve"> PAGEREF _Toc397083998 \h </w:instrText>
            </w:r>
            <w:r w:rsidR="00D018F1">
              <w:rPr>
                <w:noProof/>
                <w:webHidden/>
              </w:rPr>
            </w:r>
            <w:r w:rsidR="00D018F1">
              <w:rPr>
                <w:noProof/>
                <w:webHidden/>
              </w:rPr>
              <w:fldChar w:fldCharType="separate"/>
            </w:r>
            <w:r w:rsidR="00B13B30">
              <w:rPr>
                <w:noProof/>
                <w:webHidden/>
              </w:rPr>
              <w:t>8</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3999" w:history="1">
            <w:r w:rsidR="00D018F1" w:rsidRPr="00B259A6">
              <w:rPr>
                <w:rStyle w:val="Hyperlink"/>
                <w:noProof/>
              </w:rPr>
              <w:t>8.</w:t>
            </w:r>
            <w:r w:rsidR="00D018F1">
              <w:rPr>
                <w:rFonts w:asciiTheme="minorHAnsi" w:eastAsiaTheme="minorEastAsia" w:hAnsiTheme="minorHAnsi"/>
                <w:noProof/>
                <w:color w:val="auto"/>
                <w:sz w:val="22"/>
                <w:lang w:eastAsia="zh-CN"/>
              </w:rPr>
              <w:tab/>
            </w:r>
            <w:r w:rsidR="00D018F1" w:rsidRPr="00B259A6">
              <w:rPr>
                <w:rStyle w:val="Hyperlink"/>
                <w:noProof/>
              </w:rPr>
              <w:t>Notification procedure</w:t>
            </w:r>
            <w:r w:rsidR="00D018F1">
              <w:rPr>
                <w:noProof/>
                <w:webHidden/>
              </w:rPr>
              <w:tab/>
            </w:r>
            <w:r w:rsidR="00D018F1">
              <w:rPr>
                <w:noProof/>
                <w:webHidden/>
              </w:rPr>
              <w:fldChar w:fldCharType="begin"/>
            </w:r>
            <w:r w:rsidR="00D018F1">
              <w:rPr>
                <w:noProof/>
                <w:webHidden/>
              </w:rPr>
              <w:instrText xml:space="preserve"> PAGEREF _Toc397083999 \h </w:instrText>
            </w:r>
            <w:r w:rsidR="00D018F1">
              <w:rPr>
                <w:noProof/>
                <w:webHidden/>
              </w:rPr>
            </w:r>
            <w:r w:rsidR="00D018F1">
              <w:rPr>
                <w:noProof/>
                <w:webHidden/>
              </w:rPr>
              <w:fldChar w:fldCharType="separate"/>
            </w:r>
            <w:r w:rsidR="00B13B30">
              <w:rPr>
                <w:noProof/>
                <w:webHidden/>
              </w:rPr>
              <w:t>8</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4000" w:history="1">
            <w:r w:rsidR="00D018F1" w:rsidRPr="00B259A6">
              <w:rPr>
                <w:rStyle w:val="Hyperlink"/>
                <w:noProof/>
              </w:rPr>
              <w:t>9.</w:t>
            </w:r>
            <w:r w:rsidR="00D018F1">
              <w:rPr>
                <w:rFonts w:asciiTheme="minorHAnsi" w:eastAsiaTheme="minorEastAsia" w:hAnsiTheme="minorHAnsi"/>
                <w:noProof/>
                <w:color w:val="auto"/>
                <w:sz w:val="22"/>
                <w:lang w:eastAsia="zh-CN"/>
              </w:rPr>
              <w:tab/>
            </w:r>
            <w:r w:rsidR="00D018F1" w:rsidRPr="00B259A6">
              <w:rPr>
                <w:rStyle w:val="Hyperlink"/>
                <w:noProof/>
              </w:rPr>
              <w:t>The Role of the Student</w:t>
            </w:r>
            <w:r w:rsidR="00D018F1">
              <w:rPr>
                <w:noProof/>
                <w:webHidden/>
              </w:rPr>
              <w:tab/>
            </w:r>
            <w:r w:rsidR="00D018F1">
              <w:rPr>
                <w:noProof/>
                <w:webHidden/>
              </w:rPr>
              <w:fldChar w:fldCharType="begin"/>
            </w:r>
            <w:r w:rsidR="00D018F1">
              <w:rPr>
                <w:noProof/>
                <w:webHidden/>
              </w:rPr>
              <w:instrText xml:space="preserve"> PAGEREF _Toc397084000 \h </w:instrText>
            </w:r>
            <w:r w:rsidR="00D018F1">
              <w:rPr>
                <w:noProof/>
                <w:webHidden/>
              </w:rPr>
            </w:r>
            <w:r w:rsidR="00D018F1">
              <w:rPr>
                <w:noProof/>
                <w:webHidden/>
              </w:rPr>
              <w:fldChar w:fldCharType="separate"/>
            </w:r>
            <w:r w:rsidR="00B13B30">
              <w:rPr>
                <w:noProof/>
                <w:webHidden/>
              </w:rPr>
              <w:t>8</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4001" w:history="1">
            <w:r w:rsidR="00D018F1" w:rsidRPr="00B259A6">
              <w:rPr>
                <w:rStyle w:val="Hyperlink"/>
                <w:noProof/>
              </w:rPr>
              <w:t>10.</w:t>
            </w:r>
            <w:r w:rsidR="00D018F1">
              <w:rPr>
                <w:rFonts w:asciiTheme="minorHAnsi" w:eastAsiaTheme="minorEastAsia" w:hAnsiTheme="minorHAnsi"/>
                <w:noProof/>
                <w:color w:val="auto"/>
                <w:sz w:val="22"/>
                <w:lang w:eastAsia="zh-CN"/>
              </w:rPr>
              <w:tab/>
            </w:r>
            <w:r w:rsidR="00D018F1" w:rsidRPr="00B259A6">
              <w:rPr>
                <w:rStyle w:val="Hyperlink"/>
                <w:noProof/>
              </w:rPr>
              <w:t>The Role of the Notification of the Exceptional Circumstances Contact (NECC)</w:t>
            </w:r>
            <w:r w:rsidR="00D018F1">
              <w:rPr>
                <w:noProof/>
                <w:webHidden/>
              </w:rPr>
              <w:tab/>
            </w:r>
            <w:r w:rsidR="00D018F1">
              <w:rPr>
                <w:noProof/>
                <w:webHidden/>
              </w:rPr>
              <w:fldChar w:fldCharType="begin"/>
            </w:r>
            <w:r w:rsidR="00D018F1">
              <w:rPr>
                <w:noProof/>
                <w:webHidden/>
              </w:rPr>
              <w:instrText xml:space="preserve"> PAGEREF _Toc397084001 \h </w:instrText>
            </w:r>
            <w:r w:rsidR="00D018F1">
              <w:rPr>
                <w:noProof/>
                <w:webHidden/>
              </w:rPr>
            </w:r>
            <w:r w:rsidR="00D018F1">
              <w:rPr>
                <w:noProof/>
                <w:webHidden/>
              </w:rPr>
              <w:fldChar w:fldCharType="separate"/>
            </w:r>
            <w:r w:rsidR="00B13B30">
              <w:rPr>
                <w:noProof/>
                <w:webHidden/>
              </w:rPr>
              <w:t>9</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4002" w:history="1">
            <w:r w:rsidR="00D018F1" w:rsidRPr="00B259A6">
              <w:rPr>
                <w:rStyle w:val="Hyperlink"/>
                <w:noProof/>
              </w:rPr>
              <w:t>11.</w:t>
            </w:r>
            <w:r w:rsidR="00D018F1">
              <w:rPr>
                <w:rFonts w:asciiTheme="minorHAnsi" w:eastAsiaTheme="minorEastAsia" w:hAnsiTheme="minorHAnsi"/>
                <w:noProof/>
                <w:color w:val="auto"/>
                <w:sz w:val="22"/>
                <w:lang w:eastAsia="zh-CN"/>
              </w:rPr>
              <w:tab/>
            </w:r>
            <w:r w:rsidR="00D018F1" w:rsidRPr="00B259A6">
              <w:rPr>
                <w:rStyle w:val="Hyperlink"/>
                <w:noProof/>
              </w:rPr>
              <w:t>Role of the Notification of the Exceptional Circumstances Panel (NECP)</w:t>
            </w:r>
            <w:r w:rsidR="00D018F1">
              <w:rPr>
                <w:noProof/>
                <w:webHidden/>
              </w:rPr>
              <w:tab/>
            </w:r>
            <w:r w:rsidR="00D018F1">
              <w:rPr>
                <w:noProof/>
                <w:webHidden/>
              </w:rPr>
              <w:fldChar w:fldCharType="begin"/>
            </w:r>
            <w:r w:rsidR="00D018F1">
              <w:rPr>
                <w:noProof/>
                <w:webHidden/>
              </w:rPr>
              <w:instrText xml:space="preserve"> PAGEREF _Toc397084002 \h </w:instrText>
            </w:r>
            <w:r w:rsidR="00D018F1">
              <w:rPr>
                <w:noProof/>
                <w:webHidden/>
              </w:rPr>
            </w:r>
            <w:r w:rsidR="00D018F1">
              <w:rPr>
                <w:noProof/>
                <w:webHidden/>
              </w:rPr>
              <w:fldChar w:fldCharType="separate"/>
            </w:r>
            <w:r w:rsidR="00B13B30">
              <w:rPr>
                <w:noProof/>
                <w:webHidden/>
              </w:rPr>
              <w:t>10</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4003" w:history="1">
            <w:r w:rsidR="00D018F1" w:rsidRPr="00B259A6">
              <w:rPr>
                <w:rStyle w:val="Hyperlink"/>
                <w:noProof/>
              </w:rPr>
              <w:t>12.</w:t>
            </w:r>
            <w:r w:rsidR="00D018F1">
              <w:rPr>
                <w:rFonts w:asciiTheme="minorHAnsi" w:eastAsiaTheme="minorEastAsia" w:hAnsiTheme="minorHAnsi"/>
                <w:noProof/>
                <w:color w:val="auto"/>
                <w:sz w:val="22"/>
                <w:lang w:eastAsia="zh-CN"/>
              </w:rPr>
              <w:tab/>
            </w:r>
            <w:r w:rsidR="00D018F1" w:rsidRPr="00B259A6">
              <w:rPr>
                <w:rStyle w:val="Hyperlink"/>
                <w:noProof/>
              </w:rPr>
              <w:t>At the Board of Examiners Meeting</w:t>
            </w:r>
            <w:r w:rsidR="00D018F1">
              <w:rPr>
                <w:noProof/>
                <w:webHidden/>
              </w:rPr>
              <w:tab/>
            </w:r>
            <w:r w:rsidR="00D018F1">
              <w:rPr>
                <w:noProof/>
                <w:webHidden/>
              </w:rPr>
              <w:fldChar w:fldCharType="begin"/>
            </w:r>
            <w:r w:rsidR="00D018F1">
              <w:rPr>
                <w:noProof/>
                <w:webHidden/>
              </w:rPr>
              <w:instrText xml:space="preserve"> PAGEREF _Toc397084003 \h </w:instrText>
            </w:r>
            <w:r w:rsidR="00D018F1">
              <w:rPr>
                <w:noProof/>
                <w:webHidden/>
              </w:rPr>
            </w:r>
            <w:r w:rsidR="00D018F1">
              <w:rPr>
                <w:noProof/>
                <w:webHidden/>
              </w:rPr>
              <w:fldChar w:fldCharType="separate"/>
            </w:r>
            <w:r w:rsidR="00B13B30">
              <w:rPr>
                <w:noProof/>
                <w:webHidden/>
              </w:rPr>
              <w:t>11</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4004" w:history="1">
            <w:r w:rsidR="00D018F1" w:rsidRPr="00B259A6">
              <w:rPr>
                <w:rStyle w:val="Hyperlink"/>
                <w:noProof/>
              </w:rPr>
              <w:t>13.</w:t>
            </w:r>
            <w:r w:rsidR="00D018F1">
              <w:rPr>
                <w:rFonts w:asciiTheme="minorHAnsi" w:eastAsiaTheme="minorEastAsia" w:hAnsiTheme="minorHAnsi"/>
                <w:noProof/>
                <w:color w:val="auto"/>
                <w:sz w:val="22"/>
                <w:lang w:eastAsia="zh-CN"/>
              </w:rPr>
              <w:tab/>
            </w:r>
            <w:r w:rsidR="00D018F1" w:rsidRPr="00B259A6">
              <w:rPr>
                <w:rStyle w:val="Hyperlink"/>
                <w:noProof/>
              </w:rPr>
              <w:t>After the Board of Examiners Meeting</w:t>
            </w:r>
            <w:r w:rsidR="00D018F1">
              <w:rPr>
                <w:noProof/>
                <w:webHidden/>
              </w:rPr>
              <w:tab/>
            </w:r>
            <w:r w:rsidR="00D018F1">
              <w:rPr>
                <w:noProof/>
                <w:webHidden/>
              </w:rPr>
              <w:fldChar w:fldCharType="begin"/>
            </w:r>
            <w:r w:rsidR="00D018F1">
              <w:rPr>
                <w:noProof/>
                <w:webHidden/>
              </w:rPr>
              <w:instrText xml:space="preserve"> PAGEREF _Toc397084004 \h </w:instrText>
            </w:r>
            <w:r w:rsidR="00D018F1">
              <w:rPr>
                <w:noProof/>
                <w:webHidden/>
              </w:rPr>
            </w:r>
            <w:r w:rsidR="00D018F1">
              <w:rPr>
                <w:noProof/>
                <w:webHidden/>
              </w:rPr>
              <w:fldChar w:fldCharType="separate"/>
            </w:r>
            <w:r w:rsidR="00B13B30">
              <w:rPr>
                <w:noProof/>
                <w:webHidden/>
              </w:rPr>
              <w:t>11</w:t>
            </w:r>
            <w:r w:rsidR="00D018F1">
              <w:rPr>
                <w:noProof/>
                <w:webHidden/>
              </w:rPr>
              <w:fldChar w:fldCharType="end"/>
            </w:r>
          </w:hyperlink>
        </w:p>
        <w:p w:rsidR="00D018F1" w:rsidRDefault="00C45B20" w:rsidP="00685371">
          <w:pPr>
            <w:pStyle w:val="TOC1"/>
            <w:rPr>
              <w:rFonts w:asciiTheme="minorHAnsi" w:eastAsiaTheme="minorEastAsia" w:hAnsiTheme="minorHAnsi"/>
              <w:noProof/>
              <w:color w:val="auto"/>
              <w:sz w:val="22"/>
              <w:lang w:eastAsia="zh-CN"/>
            </w:rPr>
          </w:pPr>
          <w:hyperlink w:anchor="_Toc397084005" w:history="1">
            <w:r w:rsidR="00D018F1" w:rsidRPr="00B259A6">
              <w:rPr>
                <w:rStyle w:val="Hyperlink"/>
                <w:noProof/>
              </w:rPr>
              <w:t>14.</w:t>
            </w:r>
            <w:r w:rsidR="00D018F1">
              <w:rPr>
                <w:rFonts w:asciiTheme="minorHAnsi" w:eastAsiaTheme="minorEastAsia" w:hAnsiTheme="minorHAnsi"/>
                <w:noProof/>
                <w:color w:val="auto"/>
                <w:sz w:val="22"/>
                <w:lang w:eastAsia="zh-CN"/>
              </w:rPr>
              <w:tab/>
            </w:r>
            <w:r w:rsidR="00D018F1" w:rsidRPr="00B259A6">
              <w:rPr>
                <w:rStyle w:val="Hyperlink"/>
                <w:noProof/>
              </w:rPr>
              <w:t>Courses Operated Under Collaborative Provision (CP) Arrangements</w:t>
            </w:r>
            <w:r w:rsidR="00D018F1">
              <w:rPr>
                <w:noProof/>
                <w:webHidden/>
              </w:rPr>
              <w:tab/>
            </w:r>
            <w:r w:rsidR="00D018F1">
              <w:rPr>
                <w:noProof/>
                <w:webHidden/>
              </w:rPr>
              <w:fldChar w:fldCharType="begin"/>
            </w:r>
            <w:r w:rsidR="00D018F1">
              <w:rPr>
                <w:noProof/>
                <w:webHidden/>
              </w:rPr>
              <w:instrText xml:space="preserve"> PAGEREF _Toc397084005 \h </w:instrText>
            </w:r>
            <w:r w:rsidR="00D018F1">
              <w:rPr>
                <w:noProof/>
                <w:webHidden/>
              </w:rPr>
            </w:r>
            <w:r w:rsidR="00D018F1">
              <w:rPr>
                <w:noProof/>
                <w:webHidden/>
              </w:rPr>
              <w:fldChar w:fldCharType="separate"/>
            </w:r>
            <w:r w:rsidR="00B13B30">
              <w:rPr>
                <w:noProof/>
                <w:webHidden/>
              </w:rPr>
              <w:t>11</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4006" w:history="1">
            <w:r w:rsidR="00D018F1" w:rsidRPr="00B259A6">
              <w:rPr>
                <w:rStyle w:val="Hyperlink"/>
                <w:bCs/>
                <w:noProof/>
              </w:rPr>
              <w:t>Appendix 1</w:t>
            </w:r>
            <w:r w:rsidR="00D018F1">
              <w:rPr>
                <w:noProof/>
                <w:webHidden/>
              </w:rPr>
              <w:tab/>
            </w:r>
            <w:r w:rsidR="00D018F1">
              <w:rPr>
                <w:noProof/>
                <w:webHidden/>
              </w:rPr>
              <w:fldChar w:fldCharType="begin"/>
            </w:r>
            <w:r w:rsidR="00D018F1">
              <w:rPr>
                <w:noProof/>
                <w:webHidden/>
              </w:rPr>
              <w:instrText xml:space="preserve"> PAGEREF _Toc397084006 \h </w:instrText>
            </w:r>
            <w:r w:rsidR="00D018F1">
              <w:rPr>
                <w:noProof/>
                <w:webHidden/>
              </w:rPr>
            </w:r>
            <w:r w:rsidR="00D018F1">
              <w:rPr>
                <w:noProof/>
                <w:webHidden/>
              </w:rPr>
              <w:fldChar w:fldCharType="separate"/>
            </w:r>
            <w:r w:rsidR="00B13B30">
              <w:rPr>
                <w:noProof/>
                <w:webHidden/>
              </w:rPr>
              <w:t>13</w:t>
            </w:r>
            <w:r w:rsidR="00D018F1">
              <w:rPr>
                <w:noProof/>
                <w:webHidden/>
              </w:rPr>
              <w:fldChar w:fldCharType="end"/>
            </w:r>
          </w:hyperlink>
        </w:p>
        <w:p w:rsidR="00D018F1" w:rsidRDefault="00C45B20">
          <w:pPr>
            <w:pStyle w:val="TOC1"/>
            <w:rPr>
              <w:rFonts w:asciiTheme="minorHAnsi" w:eastAsiaTheme="minorEastAsia" w:hAnsiTheme="minorHAnsi"/>
              <w:noProof/>
              <w:color w:val="auto"/>
              <w:sz w:val="22"/>
              <w:lang w:eastAsia="zh-CN"/>
            </w:rPr>
          </w:pPr>
          <w:hyperlink w:anchor="_Toc397084007" w:history="1">
            <w:r w:rsidR="00D018F1" w:rsidRPr="00B259A6">
              <w:rPr>
                <w:rStyle w:val="Hyperlink"/>
                <w:bCs/>
                <w:noProof/>
              </w:rPr>
              <w:t>NEC Flow</w:t>
            </w:r>
            <w:r w:rsidR="00D018F1">
              <w:rPr>
                <w:noProof/>
                <w:webHidden/>
              </w:rPr>
              <w:tab/>
            </w:r>
            <w:r w:rsidR="00D018F1">
              <w:rPr>
                <w:noProof/>
                <w:webHidden/>
              </w:rPr>
              <w:fldChar w:fldCharType="begin"/>
            </w:r>
            <w:r w:rsidR="00D018F1">
              <w:rPr>
                <w:noProof/>
                <w:webHidden/>
              </w:rPr>
              <w:instrText xml:space="preserve"> PAGEREF _Toc397084007 \h </w:instrText>
            </w:r>
            <w:r w:rsidR="00D018F1">
              <w:rPr>
                <w:noProof/>
                <w:webHidden/>
              </w:rPr>
            </w:r>
            <w:r w:rsidR="00D018F1">
              <w:rPr>
                <w:noProof/>
                <w:webHidden/>
              </w:rPr>
              <w:fldChar w:fldCharType="separate"/>
            </w:r>
            <w:r w:rsidR="00B13B30">
              <w:rPr>
                <w:noProof/>
                <w:webHidden/>
              </w:rPr>
              <w:t>13</w:t>
            </w:r>
            <w:r w:rsidR="00D018F1">
              <w:rPr>
                <w:noProof/>
                <w:webHidden/>
              </w:rPr>
              <w:fldChar w:fldCharType="end"/>
            </w:r>
          </w:hyperlink>
        </w:p>
        <w:p w:rsidR="008830C6" w:rsidRDefault="008830C6">
          <w:r>
            <w:rPr>
              <w:b/>
              <w:bCs/>
              <w:noProof/>
            </w:rPr>
            <w:fldChar w:fldCharType="end"/>
          </w:r>
        </w:p>
      </w:sdtContent>
    </w:sdt>
    <w:p w:rsidR="001E78B4" w:rsidRDefault="001E78B4">
      <w:r>
        <w:br w:type="page"/>
      </w:r>
    </w:p>
    <w:p w:rsidR="00B468F6" w:rsidRPr="00CE2EBA" w:rsidRDefault="001E78B4" w:rsidP="00B468F6">
      <w:pPr>
        <w:pStyle w:val="subheadingforregs"/>
      </w:pPr>
      <w:bookmarkStart w:id="0" w:name="_Toc397083987"/>
      <w:r w:rsidRPr="00CE2EBA">
        <w:rPr>
          <w:caps w:val="0"/>
        </w:rPr>
        <w:lastRenderedPageBreak/>
        <w:t>INTRODUCTION</w:t>
      </w:r>
      <w:bookmarkEnd w:id="0"/>
    </w:p>
    <w:p w:rsidR="00B468F6" w:rsidRDefault="00B468F6" w:rsidP="00E91298">
      <w:pPr>
        <w:pStyle w:val="Contentstext"/>
        <w:numPr>
          <w:ilvl w:val="0"/>
          <w:numId w:val="27"/>
        </w:numPr>
      </w:pPr>
      <w:bookmarkStart w:id="1" w:name="_Toc397083988"/>
      <w:r>
        <w:t>Definitions</w:t>
      </w:r>
      <w:bookmarkEnd w:id="1"/>
    </w:p>
    <w:p w:rsidR="00B468F6" w:rsidRDefault="00B468F6" w:rsidP="008F3FC8">
      <w:pPr>
        <w:pStyle w:val="Reqstextindent"/>
      </w:pPr>
      <w:r>
        <w:t>“NEC” means Notification of Exceptional Circumstances.</w:t>
      </w:r>
    </w:p>
    <w:p w:rsidR="00B468F6" w:rsidRDefault="00B468F6" w:rsidP="008F3FC8">
      <w:pPr>
        <w:pStyle w:val="Reqstextindent"/>
      </w:pPr>
      <w:r>
        <w:t>“NECC” means the Notification of Exceptional Circumstances Contact.</w:t>
      </w:r>
    </w:p>
    <w:p w:rsidR="00B468F6" w:rsidRDefault="00B468F6" w:rsidP="008F3FC8">
      <w:pPr>
        <w:pStyle w:val="Reqstextindent"/>
      </w:pPr>
      <w:r>
        <w:t>“NECP” means the Notification of Exceptional Circumstances Panel.</w:t>
      </w:r>
    </w:p>
    <w:p w:rsidR="00B468F6" w:rsidRDefault="00B13B30" w:rsidP="00B13B30">
      <w:pPr>
        <w:pStyle w:val="Reqstextindent"/>
      </w:pPr>
      <w:r>
        <w:t>“Head of Academic Office</w:t>
      </w:r>
      <w:r w:rsidR="00B468F6">
        <w:t xml:space="preserve">” means the </w:t>
      </w:r>
      <w:r>
        <w:t>Head of Academic Office within the</w:t>
      </w:r>
      <w:r w:rsidR="00B468F6">
        <w:t xml:space="preserve"> University or his/her nominee.</w:t>
      </w:r>
    </w:p>
    <w:p w:rsidR="00B13B30" w:rsidRDefault="00B13B30" w:rsidP="00B13B30">
      <w:pPr>
        <w:pStyle w:val="Reqstextindent"/>
      </w:pPr>
      <w:r>
        <w:t>“Working days” means University working days, exclusive of University closure days outside of normal term time.</w:t>
      </w:r>
    </w:p>
    <w:p w:rsidR="00B468F6" w:rsidRPr="00CE2EBA" w:rsidRDefault="00B468F6" w:rsidP="00B468F6">
      <w:pPr>
        <w:pStyle w:val="subsubheadingregsnoed"/>
      </w:pPr>
      <w:bookmarkStart w:id="2" w:name="_Toc397083989"/>
      <w:r w:rsidRPr="00CE2EBA">
        <w:t>Aims</w:t>
      </w:r>
      <w:bookmarkEnd w:id="2"/>
    </w:p>
    <w:p w:rsidR="00B468F6" w:rsidRPr="00CE2EBA" w:rsidRDefault="00B468F6" w:rsidP="00B468F6">
      <w:pPr>
        <w:pStyle w:val="Reqstext"/>
      </w:pPr>
      <w:r>
        <w:t xml:space="preserve">This Procedure </w:t>
      </w:r>
      <w:r w:rsidRPr="00CE2EBA">
        <w:t xml:space="preserve">is underpinned by the principle that the University will </w:t>
      </w:r>
      <w:r w:rsidRPr="0035578C">
        <w:t>endeavour</w:t>
      </w:r>
      <w:r w:rsidRPr="00CE2EBA">
        <w:t xml:space="preserve"> to provide opportunity and support for students to engage with their studies and perform to the best of their abilities in assessed work.  It assumes that students intend, and are able, to work to their optimum level throughout the duration of their studies, but that their performance may, on occasion, be affected adversely by circu</w:t>
      </w:r>
      <w:r w:rsidR="00053E94">
        <w:t>mstances beyond their control.</w:t>
      </w:r>
    </w:p>
    <w:p w:rsidR="00B468F6" w:rsidRDefault="00B468F6" w:rsidP="00B468F6">
      <w:pPr>
        <w:pStyle w:val="Reqstext"/>
      </w:pPr>
      <w:r>
        <w:t xml:space="preserve">This Procedure </w:t>
      </w:r>
      <w:r w:rsidRPr="00CE2EBA">
        <w:t xml:space="preserve">provides a mechanism by which students can notify the University of such circumstances and seek guidance and support from their Academic Schools, and, as appropriate, from Student Support Services, about the implications of </w:t>
      </w:r>
      <w:r>
        <w:t>such</w:t>
      </w:r>
      <w:r w:rsidRPr="00CE2EBA">
        <w:t xml:space="preserve"> circumstances for their study and assessment and how these might be addressed.</w:t>
      </w:r>
    </w:p>
    <w:p w:rsidR="00B468F6" w:rsidRPr="00CE2EBA" w:rsidRDefault="00B468F6" w:rsidP="00B468F6">
      <w:pPr>
        <w:pStyle w:val="subsubheadingregsnoed"/>
      </w:pPr>
      <w:bookmarkStart w:id="3" w:name="_Toc397083990"/>
      <w:r w:rsidRPr="00CE2EBA">
        <w:t>Scope and operational principles</w:t>
      </w:r>
      <w:bookmarkEnd w:id="3"/>
    </w:p>
    <w:p w:rsidR="00B468F6" w:rsidRPr="001E78B4" w:rsidRDefault="00B468F6" w:rsidP="00E40E32">
      <w:pPr>
        <w:pStyle w:val="Reqstext"/>
      </w:pPr>
      <w:r w:rsidRPr="0034225B">
        <w:t xml:space="preserve">This </w:t>
      </w:r>
      <w:r>
        <w:t>P</w:t>
      </w:r>
      <w:r w:rsidRPr="0034225B">
        <w:t xml:space="preserve">rocedure applies to all students of the University </w:t>
      </w:r>
      <w:r>
        <w:t xml:space="preserve">irrespective of mode of study </w:t>
      </w:r>
      <w:r w:rsidRPr="0034225B">
        <w:t>except</w:t>
      </w:r>
      <w:r>
        <w:t xml:space="preserve"> R</w:t>
      </w:r>
      <w:r w:rsidRPr="0034225B">
        <w:t>esearch</w:t>
      </w:r>
      <w:r w:rsidRPr="00504BA2">
        <w:t xml:space="preserve"> </w:t>
      </w:r>
      <w:r>
        <w:t>D</w:t>
      </w:r>
      <w:r w:rsidRPr="00504BA2">
        <w:t xml:space="preserve">egree </w:t>
      </w:r>
      <w:r>
        <w:t xml:space="preserve">Students (i.e. those students studying MPhil or PhD) for whom a specific and separate procedure applies (please see </w:t>
      </w:r>
      <w:hyperlink r:id="rId9" w:history="1">
        <w:r w:rsidRPr="00E40E32">
          <w:rPr>
            <w:rStyle w:val="Hyperlink"/>
            <w:spacing w:val="-3"/>
          </w:rPr>
          <w:t>Student Handbook</w:t>
        </w:r>
      </w:hyperlink>
      <w:r w:rsidRPr="00E40E32">
        <w:rPr>
          <w:rStyle w:val="Hyperlink"/>
          <w:spacing w:val="-3"/>
        </w:rPr>
        <w:t xml:space="preserve">) </w:t>
      </w:r>
      <w:r w:rsidRPr="001E78B4">
        <w:t xml:space="preserve">Separate procedures and frameworks also exist for the following: </w:t>
      </w:r>
    </w:p>
    <w:p w:rsidR="00B468F6" w:rsidRDefault="00B468F6" w:rsidP="00E40E32">
      <w:pPr>
        <w:pStyle w:val="Reqstextindentbullet"/>
      </w:pPr>
      <w:r>
        <w:t>Academic Appeals Procedure;</w:t>
      </w:r>
    </w:p>
    <w:p w:rsidR="00B468F6" w:rsidRDefault="00B468F6" w:rsidP="00E40E32">
      <w:pPr>
        <w:pStyle w:val="Reqstextindentbullet"/>
      </w:pPr>
      <w:r>
        <w:t>Complaints - Complaints Procedure for Students;</w:t>
      </w:r>
    </w:p>
    <w:p w:rsidR="00B468F6" w:rsidRDefault="00B468F6" w:rsidP="00FE6902">
      <w:pPr>
        <w:pStyle w:val="Reqstextindentbullet"/>
      </w:pPr>
      <w:r>
        <w:t>Disciplinary issues – Student Code of Behaviour.</w:t>
      </w:r>
    </w:p>
    <w:p w:rsidR="00B468F6" w:rsidRPr="00CE2EBA" w:rsidRDefault="00B468F6" w:rsidP="00B468F6">
      <w:pPr>
        <w:pStyle w:val="Reqstext"/>
      </w:pPr>
      <w:r w:rsidRPr="00CE2EBA">
        <w:t xml:space="preserve">The University will ensure that in the implementation of this </w:t>
      </w:r>
      <w:r>
        <w:t>P</w:t>
      </w:r>
      <w:r w:rsidRPr="00CE2EBA">
        <w:t xml:space="preserve">rocedure, due regard is given to the need to ensure that students with protected characteristics, as defined under the Equality Act 2010, are treated fairly and without discrimination. </w:t>
      </w:r>
    </w:p>
    <w:p w:rsidR="00B468F6" w:rsidRPr="00CE2EBA" w:rsidRDefault="00B468F6" w:rsidP="00B468F6">
      <w:pPr>
        <w:pStyle w:val="Reqstext"/>
      </w:pPr>
      <w:r w:rsidRPr="00CE2EBA">
        <w:t xml:space="preserve">Where a student indicates at any stage of this </w:t>
      </w:r>
      <w:r>
        <w:t>P</w:t>
      </w:r>
      <w:r w:rsidRPr="00CE2EBA">
        <w:t xml:space="preserve">rocedure that they </w:t>
      </w:r>
      <w:r>
        <w:t xml:space="preserve">have a </w:t>
      </w:r>
      <w:r w:rsidRPr="00CE2EBA">
        <w:t>disa</w:t>
      </w:r>
      <w:r>
        <w:t>bility</w:t>
      </w:r>
      <w:r w:rsidRPr="00CE2EBA">
        <w:t xml:space="preserve"> (including </w:t>
      </w:r>
      <w:r>
        <w:t xml:space="preserve">(but not limited to) </w:t>
      </w:r>
      <w:r w:rsidRPr="00CE2EBA">
        <w:t xml:space="preserve">experience of </w:t>
      </w:r>
      <w:r>
        <w:t xml:space="preserve">an </w:t>
      </w:r>
      <w:r w:rsidRPr="00CE2EBA">
        <w:t xml:space="preserve">ongoing impairment, medical or mental health condition) </w:t>
      </w:r>
      <w:r>
        <w:t xml:space="preserve">the University will </w:t>
      </w:r>
      <w:r w:rsidRPr="00CE2EBA">
        <w:t>communicat</w:t>
      </w:r>
      <w:r>
        <w:t>e</w:t>
      </w:r>
      <w:r w:rsidRPr="00CE2EBA">
        <w:t xml:space="preserve"> </w:t>
      </w:r>
      <w:r>
        <w:t xml:space="preserve">with the student </w:t>
      </w:r>
      <w:r w:rsidRPr="00CE2EBA">
        <w:t xml:space="preserve">through </w:t>
      </w:r>
      <w:r>
        <w:t xml:space="preserve">the </w:t>
      </w:r>
      <w:r w:rsidRPr="00CE2EBA">
        <w:t xml:space="preserve">appropriate </w:t>
      </w:r>
      <w:r>
        <w:t xml:space="preserve">channels at the University </w:t>
      </w:r>
      <w:r w:rsidRPr="00CE2EBA">
        <w:t>(</w:t>
      </w:r>
      <w:r>
        <w:t xml:space="preserve">and may also </w:t>
      </w:r>
      <w:r w:rsidRPr="00CE2EBA">
        <w:t>includ</w:t>
      </w:r>
      <w:r>
        <w:t>e</w:t>
      </w:r>
      <w:r w:rsidRPr="00CE2EBA">
        <w:t xml:space="preserve"> </w:t>
      </w:r>
      <w:r>
        <w:t xml:space="preserve">contact with </w:t>
      </w:r>
      <w:r w:rsidRPr="00CE2EBA">
        <w:t xml:space="preserve">third parties where this </w:t>
      </w:r>
      <w:r>
        <w:t xml:space="preserve">is deemed </w:t>
      </w:r>
      <w:r w:rsidRPr="00CE2EBA">
        <w:t xml:space="preserve">necessary due to the student’s circumstances) and reasonable adjustments will be made </w:t>
      </w:r>
      <w:r>
        <w:t xml:space="preserve">(where appropriate to do so) </w:t>
      </w:r>
      <w:r w:rsidRPr="00CE2EBA">
        <w:t>to accommodate the student’s needs</w:t>
      </w:r>
      <w:r>
        <w:t xml:space="preserve"> at the University</w:t>
      </w:r>
      <w:r w:rsidRPr="00CE2EBA">
        <w:t>.</w:t>
      </w:r>
    </w:p>
    <w:p w:rsidR="00B468F6" w:rsidRPr="00123024" w:rsidRDefault="00B468F6" w:rsidP="00B468F6">
      <w:pPr>
        <w:pStyle w:val="Reqstext"/>
      </w:pPr>
      <w:r w:rsidRPr="00CE2EBA">
        <w:lastRenderedPageBreak/>
        <w:t>Reference is made within th</w:t>
      </w:r>
      <w:r>
        <w:t>is</w:t>
      </w:r>
      <w:r w:rsidRPr="00CE2EBA">
        <w:t xml:space="preserve"> </w:t>
      </w:r>
      <w:r>
        <w:t>P</w:t>
      </w:r>
      <w:r w:rsidRPr="00CE2EBA">
        <w:t xml:space="preserve">rocedure to aspects of the structure and staffing of the University. It is recognised that there may be some variation in structures and nomenclature across the University. It is therefore implicit that those of appropriate seniority and experience will operate </w:t>
      </w:r>
      <w:r>
        <w:t xml:space="preserve">this Procedure </w:t>
      </w:r>
      <w:r w:rsidRPr="00CE2EBA">
        <w:t xml:space="preserve">at the appropriate equivalent level throughout the structure of the University and where different structures are in place. Similarly, where mention is made in </w:t>
      </w:r>
      <w:r>
        <w:t xml:space="preserve">this Procedure </w:t>
      </w:r>
      <w:r w:rsidRPr="00CE2EBA">
        <w:t>of action by the holders of specific posts it is implicit that this activity may be delegated to an appropriate nominee, having sufficient experience and skills and being sufficiently senior to act on behalf of the designated post holder.</w:t>
      </w:r>
      <w:r>
        <w:t xml:space="preserve">  </w:t>
      </w:r>
    </w:p>
    <w:p w:rsidR="00B468F6" w:rsidRDefault="00B468F6" w:rsidP="00B468F6">
      <w:pPr>
        <w:pStyle w:val="Reqstext"/>
      </w:pPr>
      <w:r w:rsidRPr="00CE2EBA">
        <w:t xml:space="preserve">Information and guidance about this </w:t>
      </w:r>
      <w:r>
        <w:t xml:space="preserve">Procedure </w:t>
      </w:r>
      <w:r w:rsidRPr="00CE2EBA">
        <w:t>will be provided to students</w:t>
      </w:r>
      <w:r>
        <w:t xml:space="preserve"> via the S</w:t>
      </w:r>
      <w:r w:rsidRPr="00CE2EBA">
        <w:t xml:space="preserve">tudent </w:t>
      </w:r>
      <w:r>
        <w:t>H</w:t>
      </w:r>
      <w:r w:rsidRPr="00CE2EBA">
        <w:t>andbooks</w:t>
      </w:r>
      <w:r>
        <w:t>, course handbooks</w:t>
      </w:r>
      <w:r w:rsidRPr="00CE2EBA">
        <w:t>, year group meetings</w:t>
      </w:r>
      <w:r>
        <w:t xml:space="preserve"> and </w:t>
      </w:r>
      <w:r w:rsidRPr="00CE2EBA">
        <w:t xml:space="preserve"> personal academic tutorials.</w:t>
      </w:r>
      <w:r>
        <w:t xml:space="preserve"> </w:t>
      </w:r>
      <w:r>
        <w:rPr>
          <w:spacing w:val="-3"/>
        </w:rPr>
        <w:t>S</w:t>
      </w:r>
      <w:r w:rsidRPr="00504BA2">
        <w:rPr>
          <w:spacing w:val="-3"/>
        </w:rPr>
        <w:t xml:space="preserve">tudents </w:t>
      </w:r>
      <w:r>
        <w:rPr>
          <w:spacing w:val="-3"/>
        </w:rPr>
        <w:t xml:space="preserve">may also contact </w:t>
      </w:r>
      <w:r w:rsidRPr="00504BA2">
        <w:rPr>
          <w:spacing w:val="-3"/>
        </w:rPr>
        <w:t xml:space="preserve">the </w:t>
      </w:r>
      <w:r>
        <w:rPr>
          <w:spacing w:val="-3"/>
        </w:rPr>
        <w:t xml:space="preserve">independent advice service of the Nottingham Trent Students’ Union (NTSU); details of their services are available on the following link </w:t>
      </w:r>
      <w:hyperlink r:id="rId10" w:history="1">
        <w:r w:rsidRPr="00024809">
          <w:rPr>
            <w:rStyle w:val="Hyperlink"/>
            <w:spacing w:val="-3"/>
          </w:rPr>
          <w:t>http://www.trentstudents.org/studentadvice</w:t>
        </w:r>
      </w:hyperlink>
      <w:r>
        <w:rPr>
          <w:rStyle w:val="Hyperlink"/>
          <w:spacing w:val="-3"/>
        </w:rPr>
        <w:t xml:space="preserve">. </w:t>
      </w:r>
      <w:r>
        <w:t xml:space="preserve"> </w:t>
      </w:r>
      <w:r w:rsidRPr="00CE2EBA">
        <w:t xml:space="preserve"> </w:t>
      </w:r>
    </w:p>
    <w:p w:rsidR="00B468F6" w:rsidRPr="00CE2EBA" w:rsidRDefault="00B468F6" w:rsidP="00B468F6">
      <w:pPr>
        <w:pStyle w:val="Reqstext"/>
      </w:pPr>
      <w:r w:rsidRPr="00CE2EBA">
        <w:t>The P</w:t>
      </w:r>
      <w:r>
        <w:t>rocedure</w:t>
      </w:r>
      <w:r w:rsidRPr="00CE2EBA">
        <w:t xml:space="preserve"> allows for the circumstances of students with identified and specified assessment support needs (including students with specific learning difficulties, such as dyslexia, ongoing physical or sensory impairment</w:t>
      </w:r>
      <w:r>
        <w:t>s</w:t>
      </w:r>
      <w:r w:rsidRPr="00CE2EBA">
        <w:t>, medical or mental health condition</w:t>
      </w:r>
      <w:r>
        <w:t>s</w:t>
      </w:r>
      <w:r w:rsidRPr="00CE2EBA">
        <w:t>).</w:t>
      </w:r>
      <w:r>
        <w:t xml:space="preserve">  </w:t>
      </w:r>
      <w:r w:rsidRPr="00CE2EBA">
        <w:t xml:space="preserve">Students </w:t>
      </w:r>
      <w:r>
        <w:t xml:space="preserve">with such needs – defined in this Procedure as Individual Requirements – should </w:t>
      </w:r>
      <w:r w:rsidRPr="00CE2EBA">
        <w:t xml:space="preserve">alert their course team </w:t>
      </w:r>
      <w:r>
        <w:t xml:space="preserve">to their circumstances </w:t>
      </w:r>
      <w:r w:rsidRPr="00CE2EBA">
        <w:t>at an early stage</w:t>
      </w:r>
      <w:r>
        <w:t>,</w:t>
      </w:r>
      <w:r w:rsidRPr="00CE2EBA">
        <w:t xml:space="preserve"> and will normally be expected to consult with Student Support Services to agree a Statement of Access Requirements. </w:t>
      </w:r>
      <w:r w:rsidRPr="00CE2EBA" w:rsidDel="00984FD8">
        <w:t xml:space="preserve"> </w:t>
      </w:r>
      <w:r w:rsidRPr="00CE2EBA">
        <w:t xml:space="preserve"> Students with pre-approved Individual Requirements are </w:t>
      </w:r>
      <w:r w:rsidRPr="00CE2EBA">
        <w:rPr>
          <w:b/>
        </w:rPr>
        <w:t>not</w:t>
      </w:r>
      <w:r w:rsidRPr="00CE2EBA">
        <w:t xml:space="preserve"> required to use the Notification of Exceptional Circumstances process described in this P</w:t>
      </w:r>
      <w:r>
        <w:t xml:space="preserve">rocedure </w:t>
      </w:r>
      <w:r w:rsidRPr="00CE2EBA">
        <w:t>unless they wish to notify the University of the impact of specific and unforeseen circumstances that are related to their pre-declared support and access needs</w:t>
      </w:r>
      <w:r>
        <w:t>, or to notify the University of unrelated Exceptional Circumstances</w:t>
      </w:r>
      <w:r w:rsidRPr="00CE2EBA">
        <w:t xml:space="preserve">.  The University </w:t>
      </w:r>
      <w:r w:rsidRPr="0035578C">
        <w:t>recognises</w:t>
      </w:r>
      <w:r w:rsidRPr="00CE2EBA">
        <w:t xml:space="preserve"> that </w:t>
      </w:r>
      <w:r>
        <w:t>the identification of circumstances which might be defined as Individual Requirements may occur at any stage of a student’s studies.</w:t>
      </w:r>
    </w:p>
    <w:p w:rsidR="00B468F6" w:rsidRPr="00CE2EBA" w:rsidRDefault="00B468F6" w:rsidP="00B468F6">
      <w:pPr>
        <w:pStyle w:val="Reqstext"/>
      </w:pPr>
      <w:r w:rsidRPr="00CE2EBA">
        <w:t xml:space="preserve">It is also </w:t>
      </w:r>
      <w:r w:rsidRPr="0035578C">
        <w:t>recognised</w:t>
      </w:r>
      <w:r w:rsidRPr="00CE2EBA">
        <w:t xml:space="preserve"> that some students will have Exceptional Circumstances that have a prolonged and/or fluctuating effect on their performance (for example, enduring health conditions). In some cases, it may be more appropriate that these students’ needs are </w:t>
      </w:r>
      <w:r>
        <w:t xml:space="preserve">addressed through </w:t>
      </w:r>
      <w:r w:rsidRPr="00CE2EBA">
        <w:t xml:space="preserve">‘reasonable adjustments’ in the context of the Equality Act, requiring agreed access requirements that apply over a longer timescale.  </w:t>
      </w:r>
    </w:p>
    <w:p w:rsidR="00B468F6" w:rsidRDefault="00B468F6" w:rsidP="00B468F6">
      <w:pPr>
        <w:pStyle w:val="subsubheadingregsnoed"/>
      </w:pPr>
      <w:bookmarkStart w:id="4" w:name="_Toc397083991"/>
      <w:r>
        <w:t>General Principles</w:t>
      </w:r>
      <w:bookmarkEnd w:id="4"/>
    </w:p>
    <w:p w:rsidR="00B468F6" w:rsidRPr="00D65899" w:rsidRDefault="00B468F6" w:rsidP="00D65899">
      <w:pPr>
        <w:pStyle w:val="Reqstext"/>
      </w:pPr>
      <w:r w:rsidRPr="00D65899">
        <w:t>Fairness</w:t>
      </w:r>
    </w:p>
    <w:p w:rsidR="00B468F6" w:rsidRDefault="00B468F6" w:rsidP="008F3FC8">
      <w:pPr>
        <w:pStyle w:val="Reqstextindent"/>
      </w:pPr>
      <w:r>
        <w:t xml:space="preserve">All reasonable </w:t>
      </w:r>
      <w:r w:rsidRPr="00504BA2">
        <w:t>effort</w:t>
      </w:r>
      <w:r>
        <w:t>s</w:t>
      </w:r>
      <w:r w:rsidRPr="00504BA2">
        <w:t xml:space="preserve"> ha</w:t>
      </w:r>
      <w:r>
        <w:t>ve</w:t>
      </w:r>
      <w:r w:rsidRPr="00504BA2">
        <w:t xml:space="preserve"> </w:t>
      </w:r>
      <w:r>
        <w:t>been made in the design of this</w:t>
      </w:r>
      <w:r w:rsidRPr="00504BA2">
        <w:t xml:space="preserve"> </w:t>
      </w:r>
      <w:r>
        <w:t>Procedure</w:t>
      </w:r>
      <w:r w:rsidRPr="00504BA2">
        <w:t xml:space="preserve"> to ensure they embody the principles of fairness and are operated in a fair manner including:</w:t>
      </w:r>
    </w:p>
    <w:p w:rsidR="00B468F6" w:rsidRPr="00504BA2" w:rsidRDefault="00B468F6" w:rsidP="008F3FC8">
      <w:pPr>
        <w:pStyle w:val="Reqstextindentbullet"/>
      </w:pPr>
      <w:r w:rsidRPr="00504BA2">
        <w:t>Giving reasons for actions taken and decisions made by the University</w:t>
      </w:r>
      <w:r>
        <w:t>;</w:t>
      </w:r>
    </w:p>
    <w:p w:rsidR="00B468F6" w:rsidRPr="00504BA2" w:rsidRDefault="00B468F6" w:rsidP="008F3FC8">
      <w:pPr>
        <w:pStyle w:val="Reqstextindentbullet"/>
      </w:pPr>
      <w:r w:rsidRPr="00504BA2">
        <w:t xml:space="preserve">Removal of </w:t>
      </w:r>
      <w:r>
        <w:t xml:space="preserve">any potential </w:t>
      </w:r>
      <w:r w:rsidRPr="00504BA2">
        <w:t xml:space="preserve">bias by </w:t>
      </w:r>
      <w:r>
        <w:t xml:space="preserve">ensuring </w:t>
      </w:r>
      <w:r w:rsidRPr="00504BA2">
        <w:t>independent consideration at each stage of the process</w:t>
      </w:r>
      <w:r>
        <w:t>;</w:t>
      </w:r>
    </w:p>
    <w:p w:rsidR="00B468F6" w:rsidRPr="00504BA2" w:rsidRDefault="00B468F6" w:rsidP="00FE6902">
      <w:pPr>
        <w:pStyle w:val="Reqstextindentbullet"/>
      </w:pPr>
      <w:r w:rsidRPr="00504BA2">
        <w:t>The operation of reasonable timescales for both submissions to and responses from the University</w:t>
      </w:r>
      <w:r>
        <w:t>;</w:t>
      </w:r>
    </w:p>
    <w:p w:rsidR="00B468F6" w:rsidRDefault="00B468F6" w:rsidP="002C7F7E">
      <w:pPr>
        <w:pStyle w:val="Reqstextindent"/>
      </w:pPr>
      <w:r w:rsidRPr="003F7B4C">
        <w:lastRenderedPageBreak/>
        <w:t>It is not the general policy of the University to adjust marks, grades or degree classifications where a submission by a student at any stage of these Procedures is upheld, but to provide circumstances in which a student can demonstrate their academic ability unhindered.</w:t>
      </w:r>
    </w:p>
    <w:p w:rsidR="00B468F6" w:rsidRPr="00D65899" w:rsidRDefault="00B468F6" w:rsidP="00D65899">
      <w:pPr>
        <w:pStyle w:val="Reqstext"/>
      </w:pPr>
      <w:r w:rsidRPr="00D65899">
        <w:t>Confidentiality</w:t>
      </w:r>
    </w:p>
    <w:p w:rsidR="00B468F6" w:rsidRDefault="00B468F6" w:rsidP="002C7F7E">
      <w:pPr>
        <w:pStyle w:val="Reqstextindent"/>
      </w:pPr>
      <w:r w:rsidRPr="00CE2EBA">
        <w:t xml:space="preserve">Information provided by students under </w:t>
      </w:r>
      <w:r>
        <w:t>this P</w:t>
      </w:r>
      <w:r w:rsidRPr="00CE2EBA">
        <w:t>rocedure will be treated confidentially and only shared with those persons necessary to progress their application and/or ensure that appropriate support is provided in response to information p</w:t>
      </w:r>
      <w:r w:rsidR="002243AB">
        <w:t>rovided on the application</w:t>
      </w:r>
      <w:r w:rsidRPr="00CE2EBA">
        <w:t>.</w:t>
      </w:r>
    </w:p>
    <w:p w:rsidR="00B468F6" w:rsidRPr="00D65899" w:rsidRDefault="00B468F6" w:rsidP="00D65899">
      <w:pPr>
        <w:pStyle w:val="Reqstext"/>
      </w:pPr>
      <w:r w:rsidRPr="00D65899">
        <w:t>Representation</w:t>
      </w:r>
    </w:p>
    <w:p w:rsidR="00B468F6" w:rsidRDefault="00B468F6" w:rsidP="002C7F7E">
      <w:pPr>
        <w:pStyle w:val="Reqstextindent"/>
      </w:pPr>
      <w:r w:rsidRPr="00217E05">
        <w:t>Representation of a student under th</w:t>
      </w:r>
      <w:r>
        <w:t>is</w:t>
      </w:r>
      <w:r w:rsidRPr="00217E05">
        <w:t xml:space="preserve"> Procedure cannot be made by a third party unless written consent is received from the student allowing an individual to act on their behalf.  This includes </w:t>
      </w:r>
      <w:r>
        <w:t>Notifications of Exceptional Circumstance</w:t>
      </w:r>
      <w:r w:rsidRPr="00217E05">
        <w:t xml:space="preserve"> submitted by a parent, guardian or spouse of the student.  Where consent is provided to and accepted by the University, all communications relating to this Procedure will be made through the nominated individual only</w:t>
      </w:r>
      <w:r>
        <w:t>.</w:t>
      </w:r>
    </w:p>
    <w:p w:rsidR="00B468F6" w:rsidRDefault="00B468F6" w:rsidP="002C7F7E">
      <w:pPr>
        <w:pStyle w:val="Reqstextindent"/>
      </w:pPr>
      <w:r w:rsidRPr="00217E05">
        <w:t>If a</w:t>
      </w:r>
      <w:r>
        <w:t xml:space="preserve"> Notification of Exceptional Circumstances</w:t>
      </w:r>
      <w:r w:rsidRPr="00217E05">
        <w:t xml:space="preserve"> is made under th</w:t>
      </w:r>
      <w:r>
        <w:t>is</w:t>
      </w:r>
      <w:r w:rsidRPr="00217E05">
        <w:t xml:space="preserve"> Procedure by a student who is under the age of 18 (a 'minor') at the time the submission is received, the University will notify the parents or guardians of the student in writing and keep them informed of progress</w:t>
      </w:r>
      <w:r>
        <w:t>.</w:t>
      </w:r>
      <w:r w:rsidRPr="00217E05">
        <w:t xml:space="preserve"> The University will permit the parents or guardians of the student to act on the student's behalf during the process, provided the student has confirmed agreement in writing to the University beforehand.</w:t>
      </w:r>
      <w:r w:rsidR="00C45B20">
        <w:t xml:space="preserve"> </w:t>
      </w:r>
      <w:r w:rsidR="00C45B20" w:rsidRPr="00C45B20">
        <w:t>This applies to under 18 Further Education students only</w:t>
      </w:r>
      <w:r w:rsidR="00C45B20">
        <w:t>.</w:t>
      </w:r>
      <w:bookmarkStart w:id="5" w:name="_GoBack"/>
      <w:bookmarkEnd w:id="5"/>
    </w:p>
    <w:p w:rsidR="00B468F6" w:rsidRPr="00D65899" w:rsidRDefault="00B468F6" w:rsidP="00D65899">
      <w:pPr>
        <w:pStyle w:val="Reqstext"/>
      </w:pPr>
      <w:r w:rsidRPr="00D65899">
        <w:t>Timescales</w:t>
      </w:r>
    </w:p>
    <w:p w:rsidR="00B468F6" w:rsidRPr="00CE2EBA" w:rsidRDefault="00B468F6" w:rsidP="002C7F7E">
      <w:pPr>
        <w:pStyle w:val="Reqstextindent"/>
      </w:pPr>
      <w:r w:rsidRPr="00CE2EBA">
        <w:t>The University will use all reasonable endeavours to comply with time limits prescribed within th</w:t>
      </w:r>
      <w:r>
        <w:t>is</w:t>
      </w:r>
      <w:r w:rsidRPr="00CE2EBA">
        <w:t xml:space="preserve"> </w:t>
      </w:r>
      <w:r>
        <w:t>P</w:t>
      </w:r>
      <w:r w:rsidRPr="00CE2EBA">
        <w:t>rocedure via its planning and operational processes, although there may be circumstances in which it cannot reasonably meet such time limits.  Similarly, the University considers that students will normally be able to meet the time limits in communicating with the University, including by electronic means, unless affected by circumstances which themselves explain the delay.</w:t>
      </w:r>
    </w:p>
    <w:p w:rsidR="00B13B30" w:rsidRDefault="00B13B30" w:rsidP="00FE6902">
      <w:pPr>
        <w:pStyle w:val="subheadingforregs"/>
        <w:rPr>
          <w:caps w:val="0"/>
        </w:rPr>
      </w:pPr>
      <w:bookmarkStart w:id="6" w:name="_Toc397083992"/>
    </w:p>
    <w:p w:rsidR="00B468F6" w:rsidRDefault="001E78B4" w:rsidP="00FE6902">
      <w:pPr>
        <w:pStyle w:val="subheadingforregs"/>
      </w:pPr>
      <w:r w:rsidRPr="00CE2EBA">
        <w:rPr>
          <w:caps w:val="0"/>
        </w:rPr>
        <w:t>DEFINITION OF EXCEPTIONAL CIRCUMSTANCES</w:t>
      </w:r>
      <w:bookmarkEnd w:id="6"/>
    </w:p>
    <w:p w:rsidR="00FE6902" w:rsidRPr="00FE6902" w:rsidRDefault="00CF091A" w:rsidP="00FE6902">
      <w:pPr>
        <w:pStyle w:val="subsubheadingregsnoed"/>
      </w:pPr>
      <w:bookmarkStart w:id="7" w:name="_Toc397083993"/>
      <w:r>
        <w:t>Definition</w:t>
      </w:r>
      <w:bookmarkEnd w:id="7"/>
    </w:p>
    <w:p w:rsidR="00B468F6" w:rsidRPr="00CE2EBA" w:rsidRDefault="00B468F6" w:rsidP="00D37273">
      <w:pPr>
        <w:pStyle w:val="Reqstext"/>
      </w:pPr>
      <w:r w:rsidRPr="00CE2EBA">
        <w:t xml:space="preserve">For the purpose of this </w:t>
      </w:r>
      <w:r>
        <w:t>Procedure</w:t>
      </w:r>
      <w:r w:rsidRPr="00CE2EBA">
        <w:t xml:space="preserve">, events which are outside the control of the student, such as illness, accident, loss and bereavement, unavoidable absence, </w:t>
      </w:r>
      <w:r>
        <w:t xml:space="preserve">procedural irregularities, </w:t>
      </w:r>
      <w:r w:rsidRPr="00CE2EBA">
        <w:t>personal crisis, crime, victimi</w:t>
      </w:r>
      <w:r>
        <w:t>s</w:t>
      </w:r>
      <w:r w:rsidRPr="00CE2EBA">
        <w:t xml:space="preserve">ation, or similar trauma are classified as Exceptional Circumstances.  Problems arising from circumstances recognised as being within the student’s reasonable control (for example, being on holiday, IT difficulties) are not covered by this </w:t>
      </w:r>
      <w:r>
        <w:t>Procedure</w:t>
      </w:r>
      <w:r w:rsidRPr="00CE2EBA">
        <w:t>.</w:t>
      </w:r>
    </w:p>
    <w:p w:rsidR="00B13B30" w:rsidRDefault="00B13B30" w:rsidP="0098231A">
      <w:pPr>
        <w:pStyle w:val="subheadingforregs"/>
      </w:pPr>
      <w:bookmarkStart w:id="8" w:name="_Toc397083994"/>
    </w:p>
    <w:p w:rsidR="00B13B30" w:rsidRDefault="00B13B30" w:rsidP="0098231A">
      <w:pPr>
        <w:pStyle w:val="subheadingforregs"/>
      </w:pPr>
    </w:p>
    <w:p w:rsidR="00B13B30" w:rsidRDefault="00B13B30" w:rsidP="0098231A">
      <w:pPr>
        <w:pStyle w:val="subheadingforregs"/>
      </w:pPr>
    </w:p>
    <w:p w:rsidR="00B468F6" w:rsidRDefault="00B468F6" w:rsidP="0098231A">
      <w:pPr>
        <w:pStyle w:val="subheadingforregs"/>
      </w:pPr>
      <w:r w:rsidRPr="00CE2EBA">
        <w:t>RESPONSES TO EXCEPTIONAL CIRCUMSTANCES</w:t>
      </w:r>
      <w:bookmarkEnd w:id="8"/>
    </w:p>
    <w:p w:rsidR="0098231A" w:rsidRPr="0098231A" w:rsidRDefault="00CF091A" w:rsidP="0098231A">
      <w:pPr>
        <w:pStyle w:val="subsubheadingregsnoed"/>
      </w:pPr>
      <w:bookmarkStart w:id="9" w:name="_Toc397083995"/>
      <w:r>
        <w:t>Responses</w:t>
      </w:r>
      <w:bookmarkEnd w:id="9"/>
    </w:p>
    <w:p w:rsidR="00B468F6" w:rsidRPr="00CE2EBA" w:rsidRDefault="00B468F6" w:rsidP="00D37273">
      <w:pPr>
        <w:pStyle w:val="Reqstext"/>
      </w:pPr>
      <w:r w:rsidRPr="00CE2EBA">
        <w:t xml:space="preserve">Exceptional Circumstances are likely to differ in severity and, because they will affect individuals to varying extents and present diverse practical challenges, this </w:t>
      </w:r>
      <w:r>
        <w:t>Procedure</w:t>
      </w:r>
      <w:r w:rsidRPr="00CE2EBA">
        <w:t xml:space="preserve"> seeks to describe a process by which decisions about Exceptional Circumstances are made in the light of </w:t>
      </w:r>
      <w:r>
        <w:t xml:space="preserve">a student’s </w:t>
      </w:r>
      <w:r w:rsidRPr="00CE2EBA">
        <w:t>contingent circumstances.  Factors to consider include:</w:t>
      </w:r>
    </w:p>
    <w:p w:rsidR="00B468F6" w:rsidRPr="00CE2EBA" w:rsidRDefault="00B468F6" w:rsidP="00FE6902">
      <w:pPr>
        <w:pStyle w:val="Reqstextindentbullet"/>
      </w:pPr>
      <w:r w:rsidRPr="00CE2EBA">
        <w:t>the nature of the Exceptional Circumstances and the likely duration of their impact</w:t>
      </w:r>
      <w:r w:rsidR="00685371">
        <w:t>;</w:t>
      </w:r>
    </w:p>
    <w:p w:rsidR="00B468F6" w:rsidRPr="00CE2EBA" w:rsidRDefault="00B468F6" w:rsidP="00FE6902">
      <w:pPr>
        <w:pStyle w:val="Reqstextindentbullet"/>
      </w:pPr>
      <w:r w:rsidRPr="00CE2EBA">
        <w:t>the extent of learning that the student has missed during the module(s)</w:t>
      </w:r>
      <w:r w:rsidR="00685371">
        <w:t>;</w:t>
      </w:r>
    </w:p>
    <w:p w:rsidR="00B468F6" w:rsidRPr="00CE2EBA" w:rsidRDefault="00B468F6" w:rsidP="00FE6902">
      <w:pPr>
        <w:pStyle w:val="Reqstextindentbullet"/>
      </w:pPr>
      <w:r w:rsidRPr="00CE2EBA">
        <w:t>the student’s knowledge about the effect of his/her situation on any preparation for forthcoming assessment tasks</w:t>
      </w:r>
      <w:r w:rsidR="00685371">
        <w:t>;</w:t>
      </w:r>
    </w:p>
    <w:p w:rsidR="00B468F6" w:rsidRPr="00CE2EBA" w:rsidRDefault="00B468F6" w:rsidP="00FE6902">
      <w:pPr>
        <w:pStyle w:val="Reqstextindentbullet"/>
      </w:pPr>
      <w:r w:rsidRPr="00CE2EBA">
        <w:t>the impact of any delay in assessment in one or more module(s) on work in other modules</w:t>
      </w:r>
      <w:r w:rsidR="00685371">
        <w:t>;</w:t>
      </w:r>
    </w:p>
    <w:p w:rsidR="00B468F6" w:rsidRPr="00CE2EBA" w:rsidRDefault="00B468F6" w:rsidP="00FE6902">
      <w:pPr>
        <w:pStyle w:val="Reqstextindentbullet"/>
      </w:pPr>
      <w:r w:rsidRPr="00CE2EBA">
        <w:t>any implications for the timing of progression or graduation</w:t>
      </w:r>
      <w:r w:rsidR="00685371">
        <w:t>;</w:t>
      </w:r>
    </w:p>
    <w:p w:rsidR="00B468F6" w:rsidRDefault="00B468F6" w:rsidP="00FE6902">
      <w:pPr>
        <w:pStyle w:val="Reqstextindentbullet"/>
      </w:pPr>
      <w:r w:rsidRPr="00CE2EBA">
        <w:t>the final date by which coursework will need to be submitted in order for it to be considered by the examination board</w:t>
      </w:r>
      <w:r w:rsidR="00685371">
        <w:t>.</w:t>
      </w:r>
    </w:p>
    <w:p w:rsidR="00B468F6" w:rsidRDefault="00B468F6" w:rsidP="0098231A">
      <w:pPr>
        <w:pStyle w:val="Reqstext"/>
      </w:pPr>
      <w:r>
        <w:t>Where Exceptional Circumstances are claimed and upheld (and such claims have been made prior to an assessment event or submission date), the University’s response will be to either:</w:t>
      </w:r>
    </w:p>
    <w:p w:rsidR="00B468F6" w:rsidRDefault="00B468F6" w:rsidP="00FE6902">
      <w:pPr>
        <w:pStyle w:val="Reqstextindentbullet"/>
      </w:pPr>
      <w:r>
        <w:t>provide a short extension to an assessment deadline where this is appropriate and practicable, or</w:t>
      </w:r>
    </w:p>
    <w:p w:rsidR="00B468F6" w:rsidRDefault="00B468F6" w:rsidP="00FE6902">
      <w:pPr>
        <w:pStyle w:val="Reqstextindentbullet"/>
      </w:pPr>
      <w:r>
        <w:t>provide the opportunity for the student to be assessed at the next available opportunity.</w:t>
      </w:r>
    </w:p>
    <w:p w:rsidR="00B468F6" w:rsidRPr="00CE2EBA" w:rsidRDefault="00B468F6" w:rsidP="00D37273">
      <w:pPr>
        <w:pStyle w:val="Reqstext"/>
      </w:pPr>
      <w:r w:rsidRPr="00CE2EBA">
        <w:t xml:space="preserve">A student may notify the University of their Exceptional Circumstances </w:t>
      </w:r>
      <w:r w:rsidRPr="00FE6902">
        <w:rPr>
          <w:rStyle w:val="Strong"/>
        </w:rPr>
        <w:t>at any time of the academic year</w:t>
      </w:r>
      <w:r w:rsidRPr="00CE2EBA">
        <w:t xml:space="preserve"> and, as appropriate, seek support from his/her School or from Student Support Services.  </w:t>
      </w:r>
    </w:p>
    <w:p w:rsidR="00985B0F" w:rsidRPr="00B13B30" w:rsidRDefault="00B468F6" w:rsidP="00B13B30">
      <w:pPr>
        <w:pStyle w:val="Reqstext"/>
      </w:pPr>
      <w:r w:rsidRPr="00CE2EBA">
        <w:t xml:space="preserve">However where the circumstance is likely to impact upon assessment, or has already done so, </w:t>
      </w:r>
      <w:r w:rsidRPr="00FE6902">
        <w:rPr>
          <w:rStyle w:val="Strong"/>
        </w:rPr>
        <w:t>the timing of the notification is important</w:t>
      </w:r>
      <w:r w:rsidRPr="00CE2EBA">
        <w:t xml:space="preserve">. </w:t>
      </w:r>
      <w:r w:rsidR="00985B0F">
        <w:br w:type="page"/>
      </w:r>
    </w:p>
    <w:p w:rsidR="00B468F6" w:rsidRDefault="00B468F6" w:rsidP="00D37273">
      <w:pPr>
        <w:pStyle w:val="subheadingforregs"/>
      </w:pPr>
      <w:bookmarkStart w:id="10" w:name="_Toc397083996"/>
      <w:r>
        <w:lastRenderedPageBreak/>
        <w:t>C</w:t>
      </w:r>
      <w:r w:rsidRPr="00EC10ED">
        <w:t>LAIMS OF EXCEPTIONAL CIRCUMSTANCES WHICH ARE UPHELD</w:t>
      </w:r>
      <w:r w:rsidRPr="002C6021">
        <w:t>:</w:t>
      </w:r>
      <w:bookmarkEnd w:id="10"/>
    </w:p>
    <w:p w:rsidR="003A14B7" w:rsidRPr="003A14B7" w:rsidRDefault="00CF091A" w:rsidP="003A14B7">
      <w:pPr>
        <w:pStyle w:val="subsubheadingregsnoed"/>
      </w:pPr>
      <w:bookmarkStart w:id="11" w:name="_Toc397083997"/>
      <w:r>
        <w:t>Upheld claims</w:t>
      </w:r>
      <w:bookmarkEnd w:id="11"/>
    </w:p>
    <w:p w:rsidR="00B468F6" w:rsidRPr="00CE2EBA" w:rsidRDefault="00B468F6" w:rsidP="00D37273">
      <w:pPr>
        <w:pStyle w:val="Reqstext"/>
      </w:pPr>
      <w:r>
        <w:t>Where the</w:t>
      </w:r>
      <w:r w:rsidRPr="00CE2EBA">
        <w:t xml:space="preserve"> notification is made </w:t>
      </w:r>
      <w:r w:rsidRPr="003A14B7">
        <w:rPr>
          <w:rStyle w:val="Strong"/>
        </w:rPr>
        <w:t>before</w:t>
      </w:r>
      <w:r w:rsidRPr="00CE2EBA">
        <w:t xml:space="preserve"> a</w:t>
      </w:r>
      <w:r>
        <w:t xml:space="preserve">n assessment event or </w:t>
      </w:r>
      <w:r w:rsidRPr="00CE2EBA">
        <w:t>submission date, permission may be given for a short extension</w:t>
      </w:r>
      <w:r>
        <w:t>, as outlined in the Common Assessment Regulations</w:t>
      </w:r>
      <w:r w:rsidRPr="00CE2EBA">
        <w:t xml:space="preserve">.  Extensions will only be given after careful consideration of both the nature of the assessment and the </w:t>
      </w:r>
      <w:r>
        <w:t>E</w:t>
      </w:r>
      <w:r w:rsidRPr="00CE2EBA">
        <w:t xml:space="preserve">xceptional </w:t>
      </w:r>
      <w:r>
        <w:t>C</w:t>
      </w:r>
      <w:r w:rsidRPr="00CE2EBA">
        <w:t>ircumstance(s) and may not be appropriate in all cases.  The University will endeavour to work with the student to determine the timeframe and the support that he/she might require to be able to perform at his/her optimal level.</w:t>
      </w:r>
    </w:p>
    <w:p w:rsidR="00B468F6" w:rsidRPr="00CE2EBA" w:rsidRDefault="00B468F6" w:rsidP="00D37273">
      <w:pPr>
        <w:pStyle w:val="Reqstext"/>
      </w:pPr>
      <w:r w:rsidRPr="00CE2EBA">
        <w:t xml:space="preserve">Where an extension is not </w:t>
      </w:r>
      <w:r>
        <w:t xml:space="preserve">deemed to be </w:t>
      </w:r>
      <w:r w:rsidRPr="00CE2EBA">
        <w:t>appropriate (because of the nature of the circumstance(s) or the nature of the assessment</w:t>
      </w:r>
      <w:r>
        <w:t xml:space="preserve"> (</w:t>
      </w:r>
      <w:proofErr w:type="spellStart"/>
      <w:r>
        <w:t>eg</w:t>
      </w:r>
      <w:proofErr w:type="spellEnd"/>
      <w:r>
        <w:t xml:space="preserve"> the event is an examination)</w:t>
      </w:r>
      <w:r w:rsidRPr="00CE2EBA">
        <w:t xml:space="preserve">) and the student believes that their performance will be impeded if they submit or attend according to the scheduled assessment timeframe, then the University </w:t>
      </w:r>
      <w:r>
        <w:t xml:space="preserve">can </w:t>
      </w:r>
      <w:r w:rsidRPr="00CE2EBA">
        <w:t xml:space="preserve">allow the student </w:t>
      </w:r>
      <w:r>
        <w:t xml:space="preserve">the opportunity </w:t>
      </w:r>
      <w:r w:rsidRPr="00CE2EBA">
        <w:t>to be assessed at the next most appropriate</w:t>
      </w:r>
      <w:r>
        <w:t xml:space="preserve"> assessment date.  This will be</w:t>
      </w:r>
      <w:r w:rsidRPr="00CE2EBA">
        <w:t xml:space="preserve"> </w:t>
      </w:r>
      <w:r>
        <w:t xml:space="preserve">as </w:t>
      </w:r>
      <w:r w:rsidRPr="00CE2EBA">
        <w:t xml:space="preserve">a first or further attempt.  </w:t>
      </w:r>
      <w:r>
        <w:t>Where this is the resulting</w:t>
      </w:r>
      <w:r w:rsidRPr="00CE2EBA">
        <w:t xml:space="preserve"> decision </w:t>
      </w:r>
      <w:r>
        <w:t xml:space="preserve">following a notification submitted by the student, this decision will need to be ratified </w:t>
      </w:r>
      <w:r w:rsidRPr="00CE2EBA">
        <w:t>by the relevant Board of Examiners.</w:t>
      </w:r>
    </w:p>
    <w:p w:rsidR="00B468F6" w:rsidRPr="00CE2EBA" w:rsidRDefault="00B468F6" w:rsidP="00D37273">
      <w:pPr>
        <w:pStyle w:val="Reqstext"/>
      </w:pPr>
      <w:r>
        <w:t xml:space="preserve">Where </w:t>
      </w:r>
      <w:r w:rsidRPr="00CE2EBA">
        <w:t xml:space="preserve">the notification is made </w:t>
      </w:r>
      <w:r w:rsidRPr="003A14B7">
        <w:rPr>
          <w:rStyle w:val="Strong"/>
        </w:rPr>
        <w:t>after</w:t>
      </w:r>
      <w:r w:rsidRPr="00CE2EBA">
        <w:t xml:space="preserve"> an assessment event or submission date, </w:t>
      </w:r>
      <w:r>
        <w:t xml:space="preserve">and the student has not undertaken the associated assessment or submission of work, </w:t>
      </w:r>
      <w:r w:rsidRPr="00CE2EBA">
        <w:t xml:space="preserve">extensions will only be considered if notification is </w:t>
      </w:r>
      <w:r>
        <w:t xml:space="preserve">made by the student </w:t>
      </w:r>
      <w:r w:rsidRPr="003A14B7">
        <w:rPr>
          <w:rStyle w:val="Strong"/>
        </w:rPr>
        <w:t>within 5 working days</w:t>
      </w:r>
      <w:r w:rsidRPr="00CE2EBA">
        <w:t xml:space="preserve"> of the submission date, and will not be permitted unless the circumstance itself explains the delay in notification</w:t>
      </w:r>
      <w:r>
        <w:t xml:space="preserve"> to the University’s satisfaction</w:t>
      </w:r>
      <w:r w:rsidRPr="00CE2EBA">
        <w:t>.</w:t>
      </w:r>
      <w:r>
        <w:t xml:space="preserve"> </w:t>
      </w:r>
    </w:p>
    <w:p w:rsidR="00B468F6" w:rsidRPr="00CE2EBA" w:rsidRDefault="00B468F6" w:rsidP="00D37273">
      <w:pPr>
        <w:pStyle w:val="Reqstext"/>
      </w:pPr>
      <w:r>
        <w:t xml:space="preserve">Where </w:t>
      </w:r>
      <w:r w:rsidRPr="00CE2EBA">
        <w:t xml:space="preserve">the notification is made </w:t>
      </w:r>
      <w:r w:rsidRPr="003A14B7">
        <w:rPr>
          <w:rStyle w:val="Strong"/>
        </w:rPr>
        <w:t>later than 5 working days after</w:t>
      </w:r>
      <w:r w:rsidRPr="00CE2EBA">
        <w:t xml:space="preserve"> an assessment event or submission date, </w:t>
      </w:r>
      <w:r>
        <w:t xml:space="preserve">and the student has not undertaken the associated assessment or submission of work, </w:t>
      </w:r>
      <w:r w:rsidRPr="00CE2EBA">
        <w:t>and the circumstance itself explains the delay in notification</w:t>
      </w:r>
      <w:r>
        <w:t xml:space="preserve"> to the University’s satisfaction</w:t>
      </w:r>
      <w:r w:rsidRPr="00CE2EBA">
        <w:t xml:space="preserve">, an extension will not be permitted but the University </w:t>
      </w:r>
      <w:r>
        <w:t>may</w:t>
      </w:r>
      <w:r w:rsidRPr="00CE2EBA">
        <w:t xml:space="preserve"> allow the opportunity for the student to be assessed at the next most appropriate opportunity</w:t>
      </w:r>
      <w:r>
        <w:t xml:space="preserve"> and such a decision by the University </w:t>
      </w:r>
      <w:r w:rsidRPr="00CE2EBA">
        <w:t xml:space="preserve">will </w:t>
      </w:r>
      <w:r>
        <w:t xml:space="preserve">need to </w:t>
      </w:r>
      <w:r w:rsidRPr="00CE2EBA">
        <w:t xml:space="preserve">be </w:t>
      </w:r>
      <w:r>
        <w:t xml:space="preserve">ratified </w:t>
      </w:r>
      <w:r w:rsidRPr="00CE2EBA">
        <w:t>by the relevant Board of Examiners.</w:t>
      </w:r>
    </w:p>
    <w:p w:rsidR="00B468F6" w:rsidRPr="00CE2EBA" w:rsidRDefault="00B468F6" w:rsidP="00D37273">
      <w:pPr>
        <w:pStyle w:val="Reqstext"/>
      </w:pPr>
      <w:r w:rsidRPr="00CE2EBA">
        <w:t xml:space="preserve">If the notification is made </w:t>
      </w:r>
      <w:r w:rsidRPr="001B145F">
        <w:rPr>
          <w:rStyle w:val="Strong"/>
        </w:rPr>
        <w:t>after the relevant Board of Examiners</w:t>
      </w:r>
      <w:r w:rsidRPr="00CE2EBA">
        <w:t xml:space="preserve">, and/or if it concerns unanticipated impaired performance </w:t>
      </w:r>
      <w:r w:rsidRPr="001B145F">
        <w:rPr>
          <w:rStyle w:val="Strong"/>
        </w:rPr>
        <w:t>in an assessment which has been attempted</w:t>
      </w:r>
      <w:r w:rsidRPr="00CE2EBA">
        <w:t>, it should be made using the University’s Appeals P</w:t>
      </w:r>
      <w:r>
        <w:t>rocedures</w:t>
      </w:r>
      <w:r w:rsidRPr="00CE2EBA">
        <w:t xml:space="preserve">. </w:t>
      </w:r>
    </w:p>
    <w:p w:rsidR="00B468F6" w:rsidRPr="0019119D" w:rsidRDefault="00B468F6" w:rsidP="00D37273">
      <w:pPr>
        <w:pStyle w:val="Princtext"/>
      </w:pPr>
      <w:r w:rsidRPr="0019119D">
        <w:lastRenderedPageBreak/>
        <w:t>The implications of this Procedure are that students with substantiated Exceptional Circumstances need to make a judgement (supported wherever possible by University staff</w:t>
      </w:r>
      <w:r w:rsidR="00B13B30">
        <w:t xml:space="preserve"> and appropriate evidence</w:t>
      </w:r>
      <w:r w:rsidRPr="0019119D">
        <w:t>) about whether or not they wish to be assessed alongside their cohort within the scheduled timeframe of the assessment.   Where they feel that their performance may be impeded, then students might be advised not to submit the work or attend the assessment event</w:t>
      </w:r>
      <w:r w:rsidR="00842D8C">
        <w:t xml:space="preserve"> after seeking advice</w:t>
      </w:r>
      <w:r w:rsidRPr="0019119D">
        <w:t>.  In this context, if student</w:t>
      </w:r>
      <w:r>
        <w:t>s</w:t>
      </w:r>
      <w:r w:rsidRPr="0019119D">
        <w:t xml:space="preserve"> decide to submit or attend an assessment event , then they are accepting that their performance will be judged on its merits alongside that of their peers and a student cannot thereafter submit a Notification of Exceptional Circumstances under this Procedure.  </w:t>
      </w:r>
    </w:p>
    <w:p w:rsidR="00985B0F" w:rsidRDefault="00985B0F">
      <w:pPr>
        <w:keepLines w:val="0"/>
        <w:spacing w:after="200" w:line="276" w:lineRule="auto"/>
        <w:rPr>
          <w:rFonts w:asciiTheme="majorHAnsi" w:hAnsiTheme="majorHAnsi"/>
          <w:b/>
          <w:caps/>
          <w:color w:val="403152" w:themeColor="accent4" w:themeShade="80"/>
          <w:sz w:val="28"/>
          <w:szCs w:val="28"/>
        </w:rPr>
      </w:pPr>
      <w:r>
        <w:br w:type="page"/>
      </w:r>
    </w:p>
    <w:p w:rsidR="00B468F6" w:rsidRDefault="00B468F6" w:rsidP="00D37273">
      <w:pPr>
        <w:pStyle w:val="subheadingforregs"/>
      </w:pPr>
      <w:bookmarkStart w:id="12" w:name="_Toc397083998"/>
      <w:r w:rsidRPr="00CE2EBA">
        <w:lastRenderedPageBreak/>
        <w:t>PROCEDURE FOR NOTIFICATION</w:t>
      </w:r>
      <w:bookmarkEnd w:id="12"/>
    </w:p>
    <w:p w:rsidR="001B145F" w:rsidRPr="001B145F" w:rsidRDefault="00CF091A" w:rsidP="001B145F">
      <w:pPr>
        <w:pStyle w:val="subsubheadingregsnoed"/>
      </w:pPr>
      <w:bookmarkStart w:id="13" w:name="_Toc397083999"/>
      <w:r>
        <w:t>Notification procedure</w:t>
      </w:r>
      <w:bookmarkEnd w:id="13"/>
    </w:p>
    <w:p w:rsidR="00B468F6" w:rsidRPr="00685371" w:rsidRDefault="00B468F6" w:rsidP="00B13B30">
      <w:pPr>
        <w:pStyle w:val="Reqstext"/>
        <w:rPr>
          <w:b/>
          <w:bCs/>
        </w:rPr>
      </w:pPr>
      <w:r w:rsidRPr="00685371">
        <w:rPr>
          <w:b/>
          <w:bCs/>
        </w:rPr>
        <w:t xml:space="preserve">Notification of Exceptional Circumstances must be made </w:t>
      </w:r>
      <w:r w:rsidR="00B13B30" w:rsidRPr="00685371">
        <w:rPr>
          <w:b/>
          <w:bCs/>
        </w:rPr>
        <w:t xml:space="preserve">using the on-line NEC application portal </w:t>
      </w:r>
      <w:r w:rsidRPr="00685371">
        <w:rPr>
          <w:b/>
          <w:bCs/>
        </w:rPr>
        <w:t xml:space="preserve">and should be supported by appropriate evidence.  </w:t>
      </w:r>
    </w:p>
    <w:p w:rsidR="00B468F6" w:rsidRPr="00504BA2" w:rsidRDefault="00B468F6" w:rsidP="00D37273">
      <w:pPr>
        <w:pStyle w:val="Reqstext"/>
      </w:pPr>
      <w:bookmarkStart w:id="14" w:name="_Ref388623032"/>
      <w:r>
        <w:t>Some e</w:t>
      </w:r>
      <w:r w:rsidRPr="00504BA2">
        <w:t xml:space="preserve">xamples of evidence </w:t>
      </w:r>
      <w:r>
        <w:t xml:space="preserve">which would be considered to be appropriate </w:t>
      </w:r>
      <w:r w:rsidRPr="00504BA2">
        <w:t>in support of a Notification of Exceptional Circumstances are list</w:t>
      </w:r>
      <w:r>
        <w:t>ed</w:t>
      </w:r>
      <w:r w:rsidRPr="00504BA2">
        <w:t xml:space="preserve"> below:</w:t>
      </w:r>
      <w:bookmarkEnd w:id="14"/>
      <w:r w:rsidRPr="00504BA2">
        <w:t xml:space="preserve"> </w:t>
      </w:r>
    </w:p>
    <w:p w:rsidR="00B468F6" w:rsidRPr="00504BA2" w:rsidRDefault="00B468F6" w:rsidP="001B145F">
      <w:pPr>
        <w:pStyle w:val="Reqstextindentbullet"/>
      </w:pPr>
      <w:r w:rsidRPr="00504BA2">
        <w:t>Medical evidence in the form of a medical certificate, hospital appointment card or similar</w:t>
      </w:r>
      <w:r w:rsidR="00685371">
        <w:t>;</w:t>
      </w:r>
      <w:r w:rsidRPr="00504BA2">
        <w:t xml:space="preserve"> </w:t>
      </w:r>
    </w:p>
    <w:p w:rsidR="00B468F6" w:rsidRPr="00504BA2" w:rsidRDefault="00B468F6" w:rsidP="001B145F">
      <w:pPr>
        <w:pStyle w:val="Reqstextindentbullet"/>
      </w:pPr>
      <w:r w:rsidRPr="00504BA2">
        <w:t>Police Crime Incident Report</w:t>
      </w:r>
      <w:r w:rsidR="00685371">
        <w:t>;</w:t>
      </w:r>
    </w:p>
    <w:p w:rsidR="00B468F6" w:rsidRDefault="00B468F6" w:rsidP="001B145F">
      <w:pPr>
        <w:pStyle w:val="Reqstextindentbullet"/>
      </w:pPr>
      <w:r>
        <w:t>Corroborative</w:t>
      </w:r>
      <w:r w:rsidRPr="00504BA2">
        <w:t xml:space="preserve"> statement or death certificate</w:t>
      </w:r>
      <w:r w:rsidR="00685371">
        <w:t>;</w:t>
      </w:r>
    </w:p>
    <w:p w:rsidR="00B468F6" w:rsidRPr="003400AA" w:rsidRDefault="00B468F6" w:rsidP="001B145F">
      <w:pPr>
        <w:pStyle w:val="Reqstextindentbullet"/>
      </w:pPr>
      <w:r w:rsidRPr="003400AA">
        <w:t>Independent, professional third party evidence</w:t>
      </w:r>
      <w:r w:rsidR="00685371">
        <w:t>;</w:t>
      </w:r>
    </w:p>
    <w:p w:rsidR="00B468F6" w:rsidRDefault="00B468F6" w:rsidP="001B145F">
      <w:pPr>
        <w:pStyle w:val="Reqstextindentbullet"/>
      </w:pPr>
      <w:r w:rsidRPr="003400AA">
        <w:t>Corroborative statement from a member of University staff who has had direct and detailed knowledge of the student, the circumstances and their impact.</w:t>
      </w:r>
    </w:p>
    <w:p w:rsidR="00B468F6" w:rsidRDefault="00B468F6" w:rsidP="00D37273">
      <w:pPr>
        <w:pStyle w:val="Reqstext"/>
      </w:pPr>
      <w:r>
        <w:t>The notification of, and response, to exceptional circumstances involves specific responsibilities for both the student and the University.  The role of</w:t>
      </w:r>
      <w:r w:rsidR="00685371">
        <w:t xml:space="preserve"> the student is described at 9</w:t>
      </w:r>
      <w:r>
        <w:t xml:space="preserve">.  </w:t>
      </w:r>
    </w:p>
    <w:p w:rsidR="00B468F6" w:rsidRDefault="00B468F6" w:rsidP="00D37273">
      <w:pPr>
        <w:pStyle w:val="Reqstext"/>
      </w:pPr>
      <w:r>
        <w:t>In each academic School, the Dean will identify appropriately qualified, independent and experienced academic staff to act as:</w:t>
      </w:r>
    </w:p>
    <w:p w:rsidR="00B468F6" w:rsidRDefault="00B468F6" w:rsidP="00D37273">
      <w:pPr>
        <w:pStyle w:val="Reqstext"/>
      </w:pPr>
      <w:r>
        <w:t>T</w:t>
      </w:r>
      <w:r w:rsidRPr="00AD1B3D">
        <w:t xml:space="preserve">he first point of contact for students wishing to notify the University of Exceptional Circumstances.  The name(s) and contact details of these staff will be made known to students via the normal procedures (for example inclusion in student handbooks, through year group meetings, personal academic tutorials </w:t>
      </w:r>
      <w:proofErr w:type="spellStart"/>
      <w:r w:rsidRPr="00AD1B3D">
        <w:t>etc</w:t>
      </w:r>
      <w:proofErr w:type="spellEnd"/>
      <w:r w:rsidRPr="00AD1B3D">
        <w:t xml:space="preserve">).  The role of the Notification of Exceptional Circumstances Contact (NECC) </w:t>
      </w:r>
      <w:r w:rsidR="00685371">
        <w:t>is described at 10</w:t>
      </w:r>
      <w:r>
        <w:t>.</w:t>
      </w:r>
    </w:p>
    <w:p w:rsidR="00B468F6" w:rsidRDefault="00B468F6" w:rsidP="00685371">
      <w:pPr>
        <w:pStyle w:val="Reqstext"/>
      </w:pPr>
      <w:r>
        <w:t>A Notification of Exceptional Circumstances Panel (NECP) which is responsible for the overall effective and objective implementation of this policy.  The NECP will consist of at least three members of academic staff.  The role</w:t>
      </w:r>
      <w:r w:rsidR="00685371">
        <w:t xml:space="preserve"> of the NECP is described at 11</w:t>
      </w:r>
      <w:r>
        <w:t>.</w:t>
      </w:r>
      <w:r w:rsidRPr="00AD1B3D">
        <w:t xml:space="preserve"> </w:t>
      </w:r>
    </w:p>
    <w:p w:rsidR="00B468F6" w:rsidRPr="0061369A" w:rsidRDefault="00B468F6" w:rsidP="00D37273">
      <w:pPr>
        <w:pStyle w:val="subsubheadingregsnoed"/>
      </w:pPr>
      <w:bookmarkStart w:id="15" w:name="_Toc397084000"/>
      <w:r w:rsidRPr="0010592D">
        <w:t>The Role of the Student</w:t>
      </w:r>
      <w:bookmarkEnd w:id="15"/>
    </w:p>
    <w:p w:rsidR="00B468F6" w:rsidRPr="00CE2EBA" w:rsidRDefault="00B468F6" w:rsidP="00D37273">
      <w:pPr>
        <w:pStyle w:val="Reqstext"/>
      </w:pPr>
      <w:r>
        <w:t>The s</w:t>
      </w:r>
      <w:r w:rsidRPr="00CE2EBA">
        <w:t xml:space="preserve">tudent </w:t>
      </w:r>
      <w:r>
        <w:t xml:space="preserve">must </w:t>
      </w:r>
      <w:r w:rsidRPr="00CE2EBA">
        <w:t xml:space="preserve">inform the NECC as soon as practically possible of circumstances beyond their control which they believe will impede </w:t>
      </w:r>
      <w:r>
        <w:t xml:space="preserve">his/her </w:t>
      </w:r>
      <w:r w:rsidRPr="00CE2EBA">
        <w:t xml:space="preserve">performance in assessment, or prevent </w:t>
      </w:r>
      <w:r>
        <w:t xml:space="preserve">him/her </w:t>
      </w:r>
      <w:r w:rsidRPr="00CE2EBA">
        <w:t xml:space="preserve">attending an assessment event or meeting a submission date.  </w:t>
      </w:r>
    </w:p>
    <w:p w:rsidR="00B468F6" w:rsidRPr="00CE2EBA" w:rsidRDefault="00B468F6" w:rsidP="00842D8C">
      <w:pPr>
        <w:pStyle w:val="Reqstext"/>
      </w:pPr>
      <w:r>
        <w:t>The s</w:t>
      </w:r>
      <w:r w:rsidRPr="00CE2EBA">
        <w:t xml:space="preserve">tudent </w:t>
      </w:r>
      <w:r>
        <w:t xml:space="preserve">must </w:t>
      </w:r>
      <w:r w:rsidRPr="00CE2EBA">
        <w:t>complete the Notification of E</w:t>
      </w:r>
      <w:r w:rsidR="00842D8C">
        <w:t xml:space="preserve">xceptional Circumstances (NEC) application </w:t>
      </w:r>
      <w:r w:rsidRPr="00CE2EBA">
        <w:t xml:space="preserve">and </w:t>
      </w:r>
      <w:r>
        <w:t xml:space="preserve">submit it to the NECC along with </w:t>
      </w:r>
      <w:r w:rsidRPr="00CE2EBA">
        <w:t xml:space="preserve">supporting evidence.  Where the NECC regards the claim as substantiated, </w:t>
      </w:r>
      <w:r>
        <w:t xml:space="preserve">the </w:t>
      </w:r>
      <w:r w:rsidR="00842D8C">
        <w:t>student may</w:t>
      </w:r>
      <w:r w:rsidRPr="00CE2EBA">
        <w:t xml:space="preserve"> be expected to discuss with the NECC what actions may be required to allow </w:t>
      </w:r>
      <w:r>
        <w:t xml:space="preserve">the student </w:t>
      </w:r>
      <w:r w:rsidRPr="00CE2EBA">
        <w:t xml:space="preserve">to perform to the best of </w:t>
      </w:r>
      <w:r>
        <w:t xml:space="preserve">his/her </w:t>
      </w:r>
      <w:r w:rsidRPr="00CE2EBA">
        <w:t>abilit</w:t>
      </w:r>
      <w:r>
        <w:t>y</w:t>
      </w:r>
      <w:r w:rsidRPr="00CE2EBA">
        <w:t>.  Actions should be informed by a considerati</w:t>
      </w:r>
      <w:r w:rsidR="00685371">
        <w:t>on of the factors described at 6</w:t>
      </w:r>
      <w:r w:rsidRPr="00CE2EBA">
        <w:t>.1 and may include a short extension where this is appropriate.</w:t>
      </w:r>
    </w:p>
    <w:p w:rsidR="00B468F6" w:rsidRPr="00CE2EBA" w:rsidRDefault="00B468F6" w:rsidP="00D37273">
      <w:pPr>
        <w:pStyle w:val="Reqstext"/>
      </w:pPr>
      <w:r w:rsidRPr="00CE2EBA">
        <w:lastRenderedPageBreak/>
        <w:t xml:space="preserve">It is the student’s ultimate responsibility to decide whether or not he/she wishes to be assessed alongside his/her cohort within the scheduled timeframe of the assessment.   If a student decides to submit or attend an assessment event, then he/she is accepting that his/her performance will be judged on its merits alongside that of his/her peers.  </w:t>
      </w:r>
      <w:r w:rsidRPr="001B145F">
        <w:rPr>
          <w:rStyle w:val="Strong"/>
        </w:rPr>
        <w:t>Students are strongly advised to seek help with this decision from the NECC</w:t>
      </w:r>
      <w:r w:rsidRPr="00CE2EBA">
        <w:t xml:space="preserve">. </w:t>
      </w:r>
    </w:p>
    <w:p w:rsidR="00B468F6" w:rsidRPr="00CE2EBA" w:rsidRDefault="00B468F6" w:rsidP="00D37273">
      <w:pPr>
        <w:pStyle w:val="Reqstext"/>
      </w:pPr>
      <w:r w:rsidRPr="00CE2EBA">
        <w:t xml:space="preserve">In those cases where a student is claiming that there has been a material administrative error or a mistake/irregularity in the conduct of an assessment event or outcome, the NECC will </w:t>
      </w:r>
      <w:r w:rsidRPr="004B3F7D">
        <w:t>endeavour</w:t>
      </w:r>
      <w:r w:rsidRPr="00CE2EBA">
        <w:t xml:space="preserve"> to resolve this as quickly as possible.  </w:t>
      </w:r>
    </w:p>
    <w:p w:rsidR="00B468F6" w:rsidRPr="00CE2EBA" w:rsidRDefault="00B468F6" w:rsidP="00D37273">
      <w:pPr>
        <w:pStyle w:val="subsubheadingregsnoed"/>
      </w:pPr>
      <w:bookmarkStart w:id="16" w:name="_Toc397084001"/>
      <w:r w:rsidRPr="00CE2EBA">
        <w:t>The Role of the Notification of the Exceptional Circumstances Contact (NECC)</w:t>
      </w:r>
      <w:bookmarkEnd w:id="16"/>
    </w:p>
    <w:p w:rsidR="00B468F6" w:rsidRPr="00CE2EBA" w:rsidRDefault="00B468F6" w:rsidP="00D37273">
      <w:pPr>
        <w:pStyle w:val="Reqstext"/>
      </w:pPr>
      <w:r w:rsidRPr="00CE2EBA">
        <w:t>Once the student has completed the Notification of Exce</w:t>
      </w:r>
      <w:r w:rsidR="00842D8C">
        <w:t>ptional Circumstances (NEC) application</w:t>
      </w:r>
      <w:r w:rsidRPr="00CE2EBA">
        <w:t xml:space="preserve"> and provided supporting evidence, th</w:t>
      </w:r>
      <w:r>
        <w:t>is will be</w:t>
      </w:r>
      <w:r w:rsidRPr="00CE2EBA">
        <w:t xml:space="preserve"> considered by the NECC who will first determine whether the evidence presented substantiates the claim that is being made.  Where necessary the NECC may </w:t>
      </w:r>
      <w:r>
        <w:t xml:space="preserve">request that the student provide </w:t>
      </w:r>
      <w:r w:rsidRPr="00CE2EBA">
        <w:t xml:space="preserve">further evidence or </w:t>
      </w:r>
      <w:r>
        <w:t xml:space="preserve">may </w:t>
      </w:r>
      <w:r w:rsidRPr="00CE2EBA">
        <w:t xml:space="preserve">undertake </w:t>
      </w:r>
      <w:r>
        <w:t xml:space="preserve">an </w:t>
      </w:r>
      <w:r w:rsidR="001B145F">
        <w:t xml:space="preserve">investigation.  </w:t>
      </w:r>
      <w:r w:rsidRPr="00CE2EBA">
        <w:t xml:space="preserve">Where </w:t>
      </w:r>
      <w:r>
        <w:t xml:space="preserve">deemed </w:t>
      </w:r>
      <w:r w:rsidRPr="00CE2EBA">
        <w:t>appropriate</w:t>
      </w:r>
      <w:r>
        <w:t xml:space="preserve"> by the NECC</w:t>
      </w:r>
      <w:r w:rsidRPr="00CE2EBA">
        <w:t>, the</w:t>
      </w:r>
      <w:r>
        <w:t xml:space="preserve"> NECC will have a </w:t>
      </w:r>
      <w:r w:rsidRPr="00CE2EBA">
        <w:t xml:space="preserve">discussion </w:t>
      </w:r>
      <w:r>
        <w:t xml:space="preserve">with </w:t>
      </w:r>
      <w:r w:rsidRPr="00CE2EBA">
        <w:t>the student.</w:t>
      </w:r>
    </w:p>
    <w:p w:rsidR="00B468F6" w:rsidRPr="00CE2EBA" w:rsidRDefault="00B468F6" w:rsidP="00D37273">
      <w:pPr>
        <w:pStyle w:val="Reqstext"/>
      </w:pPr>
      <w:r w:rsidRPr="00CE2EBA">
        <w:t>Having reviewed the</w:t>
      </w:r>
      <w:r>
        <w:t xml:space="preserve"> NEC and any other evidence or information gathered</w:t>
      </w:r>
      <w:r w:rsidRPr="00CE2EBA">
        <w:t xml:space="preserve">, the NECC </w:t>
      </w:r>
      <w:r>
        <w:t xml:space="preserve">shall </w:t>
      </w:r>
      <w:r w:rsidRPr="00CE2EBA">
        <w:t>make</w:t>
      </w:r>
      <w:r>
        <w:t xml:space="preserve"> a</w:t>
      </w:r>
      <w:r w:rsidRPr="00CE2EBA">
        <w:t xml:space="preserve"> judgment, inform the student, and take action </w:t>
      </w:r>
      <w:r>
        <w:t xml:space="preserve">in accordance with the following </w:t>
      </w:r>
      <w:r w:rsidRPr="00CE2EBA">
        <w:t>paragraph</w:t>
      </w:r>
      <w:r>
        <w:t>s</w:t>
      </w:r>
      <w:r w:rsidRPr="00CE2EBA">
        <w:t xml:space="preserve">.  In determining the appropriate outcome the NECC </w:t>
      </w:r>
      <w:r>
        <w:t xml:space="preserve">will </w:t>
      </w:r>
      <w:r w:rsidRPr="00CE2EBA">
        <w:t xml:space="preserve">refer to the </w:t>
      </w:r>
      <w:r w:rsidR="002243AB">
        <w:t>range of factors outlined previously</w:t>
      </w:r>
      <w:r w:rsidRPr="00CE2EBA">
        <w:t>.  If the claim is not considered to be</w:t>
      </w:r>
      <w:r>
        <w:t xml:space="preserve"> upheld</w:t>
      </w:r>
      <w:r w:rsidRPr="00CE2EBA">
        <w:t xml:space="preserve">, the NECC </w:t>
      </w:r>
      <w:r>
        <w:t xml:space="preserve">shall </w:t>
      </w:r>
      <w:r w:rsidRPr="00CE2EBA">
        <w:t>notif</w:t>
      </w:r>
      <w:r>
        <w:t>y</w:t>
      </w:r>
      <w:r w:rsidRPr="00CE2EBA">
        <w:t xml:space="preserve"> the student and </w:t>
      </w:r>
      <w:r>
        <w:t>notify</w:t>
      </w:r>
      <w:r w:rsidRPr="00CE2EBA">
        <w:t xml:space="preserve"> the </w:t>
      </w:r>
      <w:r>
        <w:t xml:space="preserve">NECP of the </w:t>
      </w:r>
      <w:r w:rsidRPr="00CE2EBA">
        <w:t>decision.</w:t>
      </w:r>
    </w:p>
    <w:p w:rsidR="00B468F6" w:rsidRPr="00CE2EBA" w:rsidRDefault="00B468F6" w:rsidP="002243AB">
      <w:pPr>
        <w:pStyle w:val="Reqstext"/>
      </w:pPr>
      <w:r w:rsidRPr="00CE2EBA">
        <w:t xml:space="preserve">Where the claim is </w:t>
      </w:r>
      <w:r>
        <w:t>upheld</w:t>
      </w:r>
      <w:r w:rsidRPr="00CE2EBA">
        <w:t xml:space="preserve">, and the nature of the Exceptional Circumstance(s), and the type and timing of the assessment are such that </w:t>
      </w:r>
      <w:r w:rsidRPr="001B145F">
        <w:rPr>
          <w:rStyle w:val="Strong"/>
        </w:rPr>
        <w:t>an extension of 5 or 10 days</w:t>
      </w:r>
      <w:r w:rsidRPr="00CE2EBA">
        <w:t xml:space="preserve"> is considered appropriate, the NECC </w:t>
      </w:r>
      <w:r>
        <w:t xml:space="preserve">shall </w:t>
      </w:r>
      <w:r w:rsidRPr="00CE2EBA">
        <w:t>confirm the extension to the student and notif</w:t>
      </w:r>
      <w:r>
        <w:t>y</w:t>
      </w:r>
      <w:r w:rsidRPr="00CE2EBA">
        <w:t xml:space="preserve"> the NECP.  The decision as to whether the extension should be of 5 or 10 days is at the discretion of the NECC and will be taken after careful consideration of the factors outlined </w:t>
      </w:r>
      <w:r w:rsidR="002243AB">
        <w:t>previous</w:t>
      </w:r>
      <w:r w:rsidRPr="00CE2EBA">
        <w:t xml:space="preserve">.  No extension periods other </w:t>
      </w:r>
      <w:r w:rsidR="002243AB">
        <w:t>than 5 or 10 days are permitted.</w:t>
      </w:r>
    </w:p>
    <w:p w:rsidR="00B468F6" w:rsidRPr="00CE2EBA" w:rsidRDefault="00B468F6" w:rsidP="00D37273">
      <w:pPr>
        <w:pStyle w:val="Reqstext"/>
      </w:pPr>
      <w:r w:rsidRPr="00CE2EBA">
        <w:t>Although it is the student’s ultimate responsibility to decide whether or not he/she wishes to be assessed alongside his/her cohort within the scheduled timeframe of the assessment the NECC should offer support in the making of this decision</w:t>
      </w:r>
      <w:r>
        <w:t xml:space="preserve"> where the student has made the NECC aware of their circumstances</w:t>
      </w:r>
      <w:r w:rsidRPr="00CE2EBA">
        <w:t xml:space="preserve">.  The NECC should </w:t>
      </w:r>
      <w:proofErr w:type="spellStart"/>
      <w:r w:rsidRPr="00CE2EBA">
        <w:t>endeavor</w:t>
      </w:r>
      <w:proofErr w:type="spellEnd"/>
      <w:r w:rsidRPr="00CE2EBA">
        <w:t xml:space="preserve"> to ensure that the student understands that if he/she decides to submit or attend an assessment event, his/her performance will be judged on its merits alongside that of his/her peers.  </w:t>
      </w:r>
    </w:p>
    <w:p w:rsidR="00B468F6" w:rsidRPr="00CE2EBA" w:rsidRDefault="00B468F6" w:rsidP="00D37273">
      <w:pPr>
        <w:pStyle w:val="Reqstext"/>
      </w:pPr>
      <w:r w:rsidRPr="00CE2EBA">
        <w:t xml:space="preserve">Where the </w:t>
      </w:r>
      <w:r>
        <w:t>E</w:t>
      </w:r>
      <w:r w:rsidRPr="00CE2EBA">
        <w:t xml:space="preserve">xceptional </w:t>
      </w:r>
      <w:r>
        <w:t>C</w:t>
      </w:r>
      <w:r w:rsidRPr="00CE2EBA">
        <w:t xml:space="preserve">ircumstance </w:t>
      </w:r>
      <w:r>
        <w:t xml:space="preserve">claim </w:t>
      </w:r>
      <w:r w:rsidRPr="00CE2EBA">
        <w:t xml:space="preserve">is </w:t>
      </w:r>
      <w:r>
        <w:t xml:space="preserve">upheld, </w:t>
      </w:r>
      <w:r w:rsidRPr="00CE2EBA">
        <w:t xml:space="preserve">but </w:t>
      </w:r>
      <w:r>
        <w:t xml:space="preserve">it is deemed that </w:t>
      </w:r>
      <w:r w:rsidRPr="00CE2EBA">
        <w:t xml:space="preserve">an extension is not practically possible or appropriate (for example, if the exceptional circumstance is particularly complex and/or ongoing, or if the assessment is a scheduled event which cannot be delayed, or if the notification is made later than 5 working days after the assessment event or submission date), the NECC </w:t>
      </w:r>
      <w:r>
        <w:t xml:space="preserve">shall </w:t>
      </w:r>
      <w:r w:rsidRPr="00CE2EBA">
        <w:t xml:space="preserve">inform the student that his/her </w:t>
      </w:r>
      <w:r>
        <w:t xml:space="preserve">claim </w:t>
      </w:r>
      <w:r w:rsidRPr="00CE2EBA">
        <w:t>is upheld and that it will be referred to the NECP to be logged and communicated to the Board of Examiners</w:t>
      </w:r>
      <w:r>
        <w:t xml:space="preserve"> for ratification</w:t>
      </w:r>
      <w:r w:rsidRPr="00CE2EBA">
        <w:t xml:space="preserve">.  </w:t>
      </w:r>
    </w:p>
    <w:p w:rsidR="00B468F6" w:rsidRPr="00CE2EBA" w:rsidRDefault="00B468F6" w:rsidP="00D37273">
      <w:pPr>
        <w:pStyle w:val="Reqstext"/>
      </w:pPr>
      <w:r w:rsidRPr="00CE2EBA">
        <w:lastRenderedPageBreak/>
        <w:t>Where the NECC considers that the student needs to be referred for further or specialist support, the NECC is responsible for signposting the student to the appropriate source of support and facilitating access where necessary.  The NECC will also inform the student’s Course Leader.</w:t>
      </w:r>
    </w:p>
    <w:p w:rsidR="00B468F6" w:rsidRPr="00CE2EBA" w:rsidRDefault="00B468F6" w:rsidP="00D37273">
      <w:pPr>
        <w:pStyle w:val="Reqstext"/>
      </w:pPr>
      <w:r w:rsidRPr="0010592D">
        <w:t>Where the nature of the circumstance indicates a potential need for Individual Requirements, the NECC should refer to the Course Leader and Student Support Services</w:t>
      </w:r>
      <w:r w:rsidRPr="0019119D">
        <w:t>.</w:t>
      </w:r>
      <w:r w:rsidRPr="00CE2EBA">
        <w:t xml:space="preserve">  Individual Requirements might be indicated by repeated notifications of Exceptional Circumstances of a similar nature.  The Course Leader, with advice from Student Support Services, will consider whether access requirements that apply over a longer timescale may be more appropriate.</w:t>
      </w:r>
    </w:p>
    <w:p w:rsidR="00B468F6" w:rsidRPr="00CE2EBA" w:rsidRDefault="00B468F6" w:rsidP="00D37273">
      <w:pPr>
        <w:pStyle w:val="Reqstext"/>
      </w:pPr>
      <w:r w:rsidRPr="00CE2EBA">
        <w:t xml:space="preserve">In cases where a student is claiming that there has been a material administrative error or a mistake/irregularity in the conduct of an assessment event or outcome, and the NECC is able to resolve this, they </w:t>
      </w:r>
      <w:r>
        <w:t xml:space="preserve">will </w:t>
      </w:r>
      <w:r w:rsidRPr="00CE2EBA">
        <w:t xml:space="preserve">do so as quickly as possible and action the change.  Where it is complex and cannot be speedily resolved it </w:t>
      </w:r>
      <w:r>
        <w:t xml:space="preserve">shall be </w:t>
      </w:r>
      <w:r w:rsidRPr="00CE2EBA">
        <w:t>referred to the NECP</w:t>
      </w:r>
      <w:r>
        <w:t xml:space="preserve"> for a decision</w:t>
      </w:r>
      <w:r w:rsidRPr="00CE2EBA">
        <w:t>.</w:t>
      </w:r>
    </w:p>
    <w:p w:rsidR="00B468F6" w:rsidRPr="00CE2EBA" w:rsidRDefault="00B468F6" w:rsidP="00D37273">
      <w:pPr>
        <w:pStyle w:val="Reqstext"/>
      </w:pPr>
      <w:r w:rsidRPr="00CE2EBA">
        <w:t xml:space="preserve">Where the nature of the circumstance or evidence is such that the NECC cannot make a decision about whether to uphold </w:t>
      </w:r>
      <w:r>
        <w:t xml:space="preserve">a notification of Exceptional Circumstances </w:t>
      </w:r>
      <w:r w:rsidRPr="00CE2EBA">
        <w:t xml:space="preserve">it </w:t>
      </w:r>
      <w:r>
        <w:t xml:space="preserve">shall be </w:t>
      </w:r>
      <w:r w:rsidRPr="00CE2EBA">
        <w:t>referred to the NECP</w:t>
      </w:r>
      <w:r>
        <w:t xml:space="preserve"> for the NECP to make an appropriate decision</w:t>
      </w:r>
      <w:r w:rsidRPr="00CE2EBA">
        <w:t>.</w:t>
      </w:r>
      <w:r>
        <w:t xml:space="preserve">  The student will be informed of decisions on matters that are referred to the NECP.</w:t>
      </w:r>
      <w:r w:rsidRPr="00CE2EBA">
        <w:t xml:space="preserve"> </w:t>
      </w:r>
    </w:p>
    <w:p w:rsidR="00B468F6" w:rsidRPr="00CE2EBA" w:rsidRDefault="00B468F6" w:rsidP="00D37273">
      <w:pPr>
        <w:pStyle w:val="subsubheadingregsnoed"/>
      </w:pPr>
      <w:bookmarkStart w:id="17" w:name="_Toc397084002"/>
      <w:r w:rsidRPr="00CE2EBA">
        <w:t>Role of the Notification of the Exceptional Circumstances Panel (NECP)</w:t>
      </w:r>
      <w:bookmarkEnd w:id="17"/>
    </w:p>
    <w:p w:rsidR="00B468F6" w:rsidRPr="00CE2EBA" w:rsidRDefault="00B468F6" w:rsidP="00D37273">
      <w:pPr>
        <w:pStyle w:val="Reqstext"/>
      </w:pPr>
      <w:r w:rsidRPr="00CE2EBA">
        <w:t xml:space="preserve">The NECP </w:t>
      </w:r>
      <w:r>
        <w:t xml:space="preserve">shall </w:t>
      </w:r>
      <w:r w:rsidRPr="00CE2EBA">
        <w:t xml:space="preserve">meet </w:t>
      </w:r>
      <w:r>
        <w:t xml:space="preserve">frequently </w:t>
      </w:r>
      <w:r w:rsidRPr="00CE2EBA">
        <w:t xml:space="preserve">throughout the academic year as determined by </w:t>
      </w:r>
      <w:r>
        <w:t xml:space="preserve">each </w:t>
      </w:r>
      <w:r w:rsidRPr="00CE2EBA">
        <w:t xml:space="preserve">School.  </w:t>
      </w:r>
      <w:r>
        <w:t xml:space="preserve">The </w:t>
      </w:r>
      <w:r w:rsidRPr="00CE2EBA">
        <w:t>responsibilities</w:t>
      </w:r>
      <w:r>
        <w:t xml:space="preserve"> of the NECP shall</w:t>
      </w:r>
      <w:r w:rsidRPr="00CE2EBA">
        <w:t xml:space="preserve"> include:</w:t>
      </w:r>
    </w:p>
    <w:p w:rsidR="00B468F6" w:rsidRPr="00CE2EBA" w:rsidRDefault="00B468F6" w:rsidP="00685371">
      <w:pPr>
        <w:pStyle w:val="Reqstext"/>
        <w:numPr>
          <w:ilvl w:val="0"/>
          <w:numId w:val="34"/>
        </w:numPr>
      </w:pPr>
      <w:r w:rsidRPr="00CE2EBA">
        <w:t xml:space="preserve">having oversight of all decisions made by the NECC(s); </w:t>
      </w:r>
    </w:p>
    <w:p w:rsidR="00B468F6" w:rsidRPr="00CE2EBA" w:rsidRDefault="00B468F6" w:rsidP="00685371">
      <w:pPr>
        <w:pStyle w:val="Reqstext"/>
        <w:numPr>
          <w:ilvl w:val="0"/>
          <w:numId w:val="34"/>
        </w:numPr>
      </w:pPr>
      <w:r w:rsidRPr="00CE2EBA">
        <w:t>making decisions about NEC outcomes for complex cases</w:t>
      </w:r>
      <w:r>
        <w:t>, which are referred to them by the NECC</w:t>
      </w:r>
      <w:r w:rsidRPr="00CE2EBA">
        <w:t>;</w:t>
      </w:r>
    </w:p>
    <w:p w:rsidR="00B468F6" w:rsidRDefault="00B468F6" w:rsidP="00685371">
      <w:pPr>
        <w:pStyle w:val="Reqstext"/>
        <w:numPr>
          <w:ilvl w:val="0"/>
          <w:numId w:val="34"/>
        </w:numPr>
      </w:pPr>
      <w:r w:rsidRPr="00CE2EBA">
        <w:t>receiving all claims relating to material administrative error and resolving any outstanding issues</w:t>
      </w:r>
      <w:r>
        <w:t xml:space="preserve"> which the NECC has been unable to resolve; </w:t>
      </w:r>
    </w:p>
    <w:p w:rsidR="00B468F6" w:rsidRPr="00CE2EBA" w:rsidRDefault="00B468F6" w:rsidP="00685371">
      <w:pPr>
        <w:pStyle w:val="Reqstext"/>
        <w:numPr>
          <w:ilvl w:val="0"/>
          <w:numId w:val="34"/>
        </w:numPr>
      </w:pPr>
      <w:r w:rsidRPr="00CE2EBA">
        <w:t xml:space="preserve">reporting NEC outcomes to the Board of Examiners; </w:t>
      </w:r>
      <w:r>
        <w:t>and</w:t>
      </w:r>
    </w:p>
    <w:p w:rsidR="00B468F6" w:rsidRPr="00CE2EBA" w:rsidRDefault="00B468F6" w:rsidP="00685371">
      <w:pPr>
        <w:pStyle w:val="Reqstext"/>
        <w:numPr>
          <w:ilvl w:val="0"/>
          <w:numId w:val="34"/>
        </w:numPr>
      </w:pPr>
      <w:r w:rsidRPr="00CE2EBA">
        <w:t>reporting annually to School Academic Standards, Quality Committee (SASQC) a</w:t>
      </w:r>
      <w:r w:rsidR="00B13B30">
        <w:t>nd Academic Office</w:t>
      </w:r>
      <w:r w:rsidRPr="00CE2EBA">
        <w:t xml:space="preserve"> on the implementation of th</w:t>
      </w:r>
      <w:r>
        <w:t>is Procedure</w:t>
      </w:r>
      <w:r w:rsidRPr="00CE2EBA">
        <w:t xml:space="preserve"> in order to identify any staff or student development needs.  </w:t>
      </w:r>
    </w:p>
    <w:p w:rsidR="00B468F6" w:rsidRPr="00CE2EBA" w:rsidRDefault="00B468F6" w:rsidP="00D37273">
      <w:pPr>
        <w:pStyle w:val="Reqstext"/>
      </w:pPr>
      <w:r w:rsidRPr="00CE2EBA">
        <w:t xml:space="preserve">The NECP </w:t>
      </w:r>
      <w:r>
        <w:t xml:space="preserve">shall </w:t>
      </w:r>
      <w:r w:rsidRPr="00CE2EBA">
        <w:t>receive</w:t>
      </w:r>
      <w:r>
        <w:t xml:space="preserve">, </w:t>
      </w:r>
      <w:r w:rsidRPr="00CE2EBA">
        <w:t>from the NECC</w:t>
      </w:r>
      <w:r>
        <w:t>, a copy of</w:t>
      </w:r>
      <w:r w:rsidRPr="00CE2EBA">
        <w:t xml:space="preserve"> all claims of Exceptional Circumstances and their outcomes</w:t>
      </w:r>
      <w:r>
        <w:t xml:space="preserve">.  </w:t>
      </w:r>
      <w:r w:rsidRPr="00CE2EBA">
        <w:t xml:space="preserve">These </w:t>
      </w:r>
      <w:r>
        <w:t xml:space="preserve">shall be </w:t>
      </w:r>
      <w:r w:rsidRPr="00CE2EBA">
        <w:t>logged and th</w:t>
      </w:r>
      <w:r>
        <w:t>e</w:t>
      </w:r>
      <w:r w:rsidRPr="00CE2EBA">
        <w:t xml:space="preserve"> information reported to the Board of Examiners.  </w:t>
      </w:r>
    </w:p>
    <w:p w:rsidR="00B468F6" w:rsidRPr="00CE2EBA" w:rsidRDefault="00B468F6" w:rsidP="00D37273">
      <w:pPr>
        <w:pStyle w:val="Reqstext"/>
      </w:pPr>
      <w:r w:rsidRPr="00CE2EBA">
        <w:t>Where a</w:t>
      </w:r>
      <w:r>
        <w:t xml:space="preserve">n Notification of Exceptional Circumstance </w:t>
      </w:r>
      <w:r w:rsidRPr="00CE2EBA">
        <w:t xml:space="preserve">has </w:t>
      </w:r>
      <w:r>
        <w:t xml:space="preserve">been forwarded </w:t>
      </w:r>
      <w:r w:rsidRPr="00CE2EBA">
        <w:t xml:space="preserve">to the NECP because the circumstance(s) </w:t>
      </w:r>
      <w:r>
        <w:t xml:space="preserve">is/are </w:t>
      </w:r>
      <w:r w:rsidRPr="00CE2EBA">
        <w:t xml:space="preserve">complex, the NECP </w:t>
      </w:r>
      <w:r>
        <w:t xml:space="preserve">shall </w:t>
      </w:r>
      <w:r w:rsidRPr="00CE2EBA">
        <w:t>determine whether the claim is</w:t>
      </w:r>
      <w:r>
        <w:t xml:space="preserve"> upheld</w:t>
      </w:r>
      <w:r w:rsidRPr="00CE2EBA">
        <w:t xml:space="preserve">.  </w:t>
      </w:r>
    </w:p>
    <w:p w:rsidR="00B468F6" w:rsidRPr="00CE2EBA" w:rsidRDefault="00B468F6" w:rsidP="00D37273">
      <w:pPr>
        <w:pStyle w:val="Reqstext"/>
      </w:pPr>
      <w:r>
        <w:t xml:space="preserve">Where a </w:t>
      </w:r>
      <w:r w:rsidRPr="00CE2EBA">
        <w:t xml:space="preserve">claim </w:t>
      </w:r>
      <w:r>
        <w:t xml:space="preserve">considered by the NECP </w:t>
      </w:r>
      <w:r w:rsidRPr="00CE2EBA">
        <w:t>is</w:t>
      </w:r>
      <w:r>
        <w:t xml:space="preserve"> deemed to be upheld</w:t>
      </w:r>
      <w:r w:rsidRPr="00CE2EBA">
        <w:t xml:space="preserve">, the NECP </w:t>
      </w:r>
      <w:r>
        <w:t xml:space="preserve">shall </w:t>
      </w:r>
      <w:r w:rsidRPr="00CE2EBA">
        <w:t xml:space="preserve">inform the NECC and the student.  Where necessary, the student </w:t>
      </w:r>
      <w:r>
        <w:t xml:space="preserve">shall be </w:t>
      </w:r>
      <w:r w:rsidRPr="00CE2EBA">
        <w:t>directed to Student Support Services or members of the course team</w:t>
      </w:r>
      <w:r>
        <w:t xml:space="preserve"> by the NECC</w:t>
      </w:r>
      <w:r w:rsidRPr="00CE2EBA">
        <w:t xml:space="preserve">.  </w:t>
      </w:r>
    </w:p>
    <w:p w:rsidR="00B468F6" w:rsidRPr="00CE2EBA" w:rsidRDefault="00B468F6" w:rsidP="00D37273">
      <w:pPr>
        <w:pStyle w:val="Reqstext"/>
      </w:pPr>
      <w:r w:rsidRPr="00CE2EBA">
        <w:lastRenderedPageBreak/>
        <w:t xml:space="preserve">If the claim is </w:t>
      </w:r>
      <w:r>
        <w:t xml:space="preserve">deemed to be </w:t>
      </w:r>
      <w:r w:rsidRPr="00CE2EBA">
        <w:t xml:space="preserve">not </w:t>
      </w:r>
      <w:r>
        <w:t xml:space="preserve">upheld, </w:t>
      </w:r>
      <w:r w:rsidRPr="00CE2EBA">
        <w:t xml:space="preserve">the NECP </w:t>
      </w:r>
      <w:r>
        <w:t xml:space="preserve">shall </w:t>
      </w:r>
      <w:r w:rsidRPr="00CE2EBA">
        <w:t xml:space="preserve">inform the NECC and the student. </w:t>
      </w:r>
    </w:p>
    <w:p w:rsidR="00B468F6" w:rsidRPr="00CE2EBA" w:rsidRDefault="00B468F6" w:rsidP="00D37273">
      <w:pPr>
        <w:pStyle w:val="Reqstext"/>
      </w:pPr>
      <w:r w:rsidRPr="00CE2EBA">
        <w:t xml:space="preserve">Where a case has come to the NECP because a student is claiming that there has been a material administrative error or a mistake/irregularity in the conduct of an assessment event or outcome, and the NECC has not been able to resolve this, the NECP </w:t>
      </w:r>
      <w:r>
        <w:t xml:space="preserve">shall </w:t>
      </w:r>
      <w:r w:rsidRPr="00CE2EBA">
        <w:t>take appropriate action</w:t>
      </w:r>
      <w:r>
        <w:t xml:space="preserve"> or shall refer the matter to the Board of Examiners for a decision.  The NECC and the student shall be notified of the outcome.</w:t>
      </w:r>
    </w:p>
    <w:p w:rsidR="00B468F6" w:rsidRPr="00CE2EBA" w:rsidRDefault="00B468F6" w:rsidP="001B145F">
      <w:pPr>
        <w:pStyle w:val="subsubheadingregsnoed"/>
      </w:pPr>
      <w:bookmarkStart w:id="18" w:name="_Toc397084003"/>
      <w:r w:rsidRPr="00071A91">
        <w:t>At the Board of Examiners Meeting</w:t>
      </w:r>
      <w:bookmarkEnd w:id="18"/>
    </w:p>
    <w:p w:rsidR="00B468F6" w:rsidRDefault="00B468F6" w:rsidP="00D37273">
      <w:pPr>
        <w:pStyle w:val="Reqstext"/>
      </w:pPr>
      <w:r w:rsidRPr="00CE2EBA">
        <w:t xml:space="preserve">The Board of Examiners </w:t>
      </w:r>
      <w:r>
        <w:t xml:space="preserve">will </w:t>
      </w:r>
      <w:r w:rsidRPr="00CE2EBA">
        <w:t xml:space="preserve">be presented with two lists of students from the NECP in the format </w:t>
      </w:r>
      <w:r>
        <w:t>as follows</w:t>
      </w:r>
      <w:r w:rsidRPr="00CE2EBA">
        <w:t>:</w:t>
      </w:r>
    </w:p>
    <w:p w:rsidR="00B468F6" w:rsidRPr="00945181" w:rsidRDefault="00B468F6" w:rsidP="00AB2CFC">
      <w:pPr>
        <w:pStyle w:val="Reqstext"/>
        <w:numPr>
          <w:ilvl w:val="0"/>
          <w:numId w:val="35"/>
        </w:numPr>
      </w:pPr>
      <w:r w:rsidRPr="00504BA2">
        <w:t xml:space="preserve">A list of students whose claims of </w:t>
      </w:r>
      <w:r>
        <w:t>Exceptional Circumstances</w:t>
      </w:r>
      <w:r w:rsidRPr="00504BA2">
        <w:t xml:space="preserve"> are deemed </w:t>
      </w:r>
      <w:r w:rsidRPr="00504BA2">
        <w:rPr>
          <w:b/>
        </w:rPr>
        <w:t xml:space="preserve">not </w:t>
      </w:r>
      <w:r>
        <w:t xml:space="preserve">to be upheld on the basis of </w:t>
      </w:r>
      <w:r w:rsidR="00AB2CFC">
        <w:t>the evidence presented;</w:t>
      </w:r>
      <w:r w:rsidRPr="00504BA2">
        <w:t xml:space="preserve"> </w:t>
      </w:r>
    </w:p>
    <w:p w:rsidR="00B468F6" w:rsidRPr="00504BA2" w:rsidRDefault="00B468F6" w:rsidP="00AB2CFC">
      <w:pPr>
        <w:pStyle w:val="Reqstext"/>
        <w:numPr>
          <w:ilvl w:val="0"/>
          <w:numId w:val="35"/>
        </w:numPr>
      </w:pPr>
      <w:r w:rsidRPr="00504BA2">
        <w:t xml:space="preserve">A list of students whose claims of </w:t>
      </w:r>
      <w:r>
        <w:t xml:space="preserve">Exceptional Circumstance </w:t>
      </w:r>
      <w:r w:rsidRPr="00504BA2">
        <w:rPr>
          <w:b/>
        </w:rPr>
        <w:t xml:space="preserve">are </w:t>
      </w:r>
      <w:r w:rsidRPr="00504BA2">
        <w:t xml:space="preserve">deemed to be </w:t>
      </w:r>
      <w:r>
        <w:t xml:space="preserve">upheld on the basis of </w:t>
      </w:r>
      <w:r w:rsidRPr="00504BA2">
        <w:t>the evidence presented.</w:t>
      </w:r>
    </w:p>
    <w:p w:rsidR="00B468F6" w:rsidRPr="00504BA2" w:rsidRDefault="00B468F6" w:rsidP="00D37273">
      <w:pPr>
        <w:pStyle w:val="Reqstext"/>
      </w:pPr>
      <w:r w:rsidRPr="00504BA2">
        <w:t xml:space="preserve">Schools will put in place arrangements appropriate to their local circumstances to ensure that the decisions of </w:t>
      </w:r>
      <w:r>
        <w:t>the NECP</w:t>
      </w:r>
      <w:r w:rsidRPr="00504BA2">
        <w:t xml:space="preserve"> are fully and properly communicated to the Board of Examiners. This may include a requirement that </w:t>
      </w:r>
      <w:r>
        <w:t>the Chair of the NECP</w:t>
      </w:r>
      <w:r w:rsidRPr="00504BA2">
        <w:t xml:space="preserve"> will attend the Board but not as a member. </w:t>
      </w:r>
    </w:p>
    <w:p w:rsidR="00B468F6" w:rsidRDefault="00B468F6" w:rsidP="00D37273">
      <w:pPr>
        <w:pStyle w:val="Reqstext"/>
      </w:pPr>
      <w:r>
        <w:t>W</w:t>
      </w:r>
      <w:r w:rsidRPr="00504BA2">
        <w:t>here the Board</w:t>
      </w:r>
      <w:r>
        <w:t xml:space="preserve"> of Examiner</w:t>
      </w:r>
      <w:r w:rsidRPr="00504BA2">
        <w:t xml:space="preserve">’s deliberations and decisions necessitate it, </w:t>
      </w:r>
      <w:r>
        <w:t>the Chair of the NECP</w:t>
      </w:r>
      <w:r w:rsidRPr="00504BA2">
        <w:t xml:space="preserve"> may further brief the </w:t>
      </w:r>
      <w:r>
        <w:t xml:space="preserve">Chair of the </w:t>
      </w:r>
      <w:r w:rsidRPr="00504BA2">
        <w:t xml:space="preserve">Board of Examiners on the nature of a student’s circumstances, which would otherwise remain confidential. </w:t>
      </w:r>
    </w:p>
    <w:p w:rsidR="00B468F6" w:rsidRDefault="00B468F6" w:rsidP="00D37273">
      <w:pPr>
        <w:pStyle w:val="Reqstext"/>
      </w:pPr>
      <w:r w:rsidRPr="00504BA2">
        <w:t xml:space="preserve">The Board </w:t>
      </w:r>
      <w:r>
        <w:t xml:space="preserve">of Examiners </w:t>
      </w:r>
      <w:r w:rsidRPr="00504BA2">
        <w:t xml:space="preserve">will consider the </w:t>
      </w:r>
      <w:r>
        <w:t xml:space="preserve">NECP </w:t>
      </w:r>
      <w:r w:rsidRPr="00504BA2">
        <w:t xml:space="preserve">report </w:t>
      </w:r>
      <w:r>
        <w:t xml:space="preserve">as </w:t>
      </w:r>
      <w:r w:rsidRPr="00504BA2">
        <w:t>part of the overall academic decision-making process relating to the performance and progress of the students concerned.</w:t>
      </w:r>
    </w:p>
    <w:p w:rsidR="00B468F6" w:rsidRPr="00504BA2" w:rsidRDefault="00B468F6" w:rsidP="00D37273">
      <w:pPr>
        <w:pStyle w:val="subsubheadingregsnoed"/>
      </w:pPr>
      <w:bookmarkStart w:id="19" w:name="_Toc397084004"/>
      <w:r w:rsidRPr="00071A91">
        <w:t>After the Board of Examiners Meeting</w:t>
      </w:r>
      <w:bookmarkEnd w:id="19"/>
    </w:p>
    <w:p w:rsidR="00B468F6" w:rsidRDefault="00B468F6" w:rsidP="00D37273">
      <w:pPr>
        <w:pStyle w:val="Reqstext"/>
        <w:rPr>
          <w:spacing w:val="-3"/>
        </w:rPr>
      </w:pPr>
      <w:r w:rsidRPr="00912E90">
        <w:t>All students will be notified of decisions of the Board of Examiners regarding their academic performance, normally within ten working days of the date of the Board</w:t>
      </w:r>
      <w:r>
        <w:t xml:space="preserve"> of Examiners Meeting</w:t>
      </w:r>
      <w:r w:rsidRPr="00912E90">
        <w:t>, together with the out</w:t>
      </w:r>
      <w:r w:rsidRPr="00504BA2">
        <w:rPr>
          <w:spacing w:val="-3"/>
        </w:rPr>
        <w:t xml:space="preserve">come of </w:t>
      </w:r>
      <w:r>
        <w:rPr>
          <w:spacing w:val="-3"/>
        </w:rPr>
        <w:t>the NECP’s</w:t>
      </w:r>
      <w:r w:rsidRPr="00504BA2">
        <w:rPr>
          <w:spacing w:val="-3"/>
        </w:rPr>
        <w:t xml:space="preserve"> consideration of any representation.</w:t>
      </w:r>
    </w:p>
    <w:p w:rsidR="00B468F6" w:rsidRPr="00504BA2" w:rsidRDefault="00B468F6" w:rsidP="00D37273">
      <w:pPr>
        <w:pStyle w:val="Reqstext"/>
      </w:pPr>
      <w:r w:rsidRPr="00504BA2">
        <w:t>Th</w:t>
      </w:r>
      <w:r>
        <w:t>e Procedure</w:t>
      </w:r>
      <w:r w:rsidRPr="00504BA2">
        <w:t xml:space="preserve"> of the University is that notification </w:t>
      </w:r>
      <w:r>
        <w:t>of results is made via</w:t>
      </w:r>
      <w:r w:rsidRPr="00504BA2">
        <w:t xml:space="preserve"> electronic posting </w:t>
      </w:r>
      <w:r>
        <w:t>and students are required to</w:t>
      </w:r>
      <w:r w:rsidRPr="00504BA2">
        <w:t xml:space="preserve"> access </w:t>
      </w:r>
      <w:r>
        <w:t xml:space="preserve">online results </w:t>
      </w:r>
      <w:r w:rsidRPr="00504BA2">
        <w:t>via the University</w:t>
      </w:r>
      <w:r>
        <w:t>’s website</w:t>
      </w:r>
      <w:r w:rsidRPr="00504BA2">
        <w:t>.</w:t>
      </w:r>
      <w:r w:rsidRPr="00504BA2" w:rsidDel="00CE5334">
        <w:t xml:space="preserve"> </w:t>
      </w:r>
    </w:p>
    <w:p w:rsidR="00B468F6" w:rsidRPr="007F368E" w:rsidRDefault="00B468F6" w:rsidP="00AB2CFC">
      <w:pPr>
        <w:pStyle w:val="subsubheadingregsnoed"/>
      </w:pPr>
      <w:bookmarkStart w:id="20" w:name="_Toc397084005"/>
      <w:r>
        <w:t>Courses</w:t>
      </w:r>
      <w:r w:rsidRPr="007F368E">
        <w:t xml:space="preserve"> O</w:t>
      </w:r>
      <w:r>
        <w:t>perated</w:t>
      </w:r>
      <w:r w:rsidRPr="007F368E">
        <w:t xml:space="preserve"> U</w:t>
      </w:r>
      <w:r>
        <w:t>nder</w:t>
      </w:r>
      <w:r w:rsidRPr="007F368E">
        <w:t xml:space="preserve"> C</w:t>
      </w:r>
      <w:r>
        <w:t>ollaborative</w:t>
      </w:r>
      <w:r w:rsidRPr="007F368E">
        <w:t xml:space="preserve"> P</w:t>
      </w:r>
      <w:r>
        <w:t>rovision</w:t>
      </w:r>
      <w:r w:rsidRPr="007F368E">
        <w:t xml:space="preserve"> (CP) A</w:t>
      </w:r>
      <w:r>
        <w:t>rrangements</w:t>
      </w:r>
      <w:r w:rsidRPr="007F368E">
        <w:t xml:space="preserve"> </w:t>
      </w:r>
      <w:bookmarkEnd w:id="20"/>
    </w:p>
    <w:p w:rsidR="00B468F6" w:rsidRPr="00D65899" w:rsidRDefault="00B468F6" w:rsidP="00D65899">
      <w:pPr>
        <w:pStyle w:val="Reqstext"/>
      </w:pPr>
      <w:r w:rsidRPr="00D65899">
        <w:t>School based Collaborative Provision</w:t>
      </w:r>
    </w:p>
    <w:p w:rsidR="00B468F6" w:rsidRPr="007F368E" w:rsidRDefault="00B468F6" w:rsidP="003B2B74">
      <w:pPr>
        <w:pStyle w:val="Reqstextindent"/>
      </w:pPr>
      <w:r w:rsidRPr="007F368E">
        <w:t xml:space="preserve">Submissions of Notification of Exceptional Circumstances, Request for Reconsiderations or Appeals should be to the University via the Centre. </w:t>
      </w:r>
    </w:p>
    <w:p w:rsidR="00B468F6" w:rsidRPr="00D65899" w:rsidRDefault="00B468F6" w:rsidP="00D65899">
      <w:pPr>
        <w:pStyle w:val="Reqstext"/>
      </w:pPr>
      <w:r w:rsidRPr="00D65899">
        <w:t>Validated Centre Collaborative Provision</w:t>
      </w:r>
    </w:p>
    <w:p w:rsidR="00B468F6" w:rsidRPr="003B2B74" w:rsidRDefault="00B468F6" w:rsidP="003B2B74">
      <w:pPr>
        <w:pStyle w:val="Reqstextindent"/>
      </w:pPr>
      <w:r>
        <w:lastRenderedPageBreak/>
        <w:t>Collaborative partners that have been awarded Validation Centre status will develop and operate their own procedures for dealing with NECs and Appeals. Students do not have the right to approach the University until all local procedures have been exhausted. The University’s role in reviewing any Appeal application is to ensure that the Centre has followed its own procedures corr</w:t>
      </w:r>
      <w:r w:rsidR="003B2B74">
        <w:t>ectly.</w:t>
      </w:r>
    </w:p>
    <w:p w:rsidR="00053E94" w:rsidRDefault="00053E94">
      <w:r>
        <w:br w:type="page"/>
      </w:r>
    </w:p>
    <w:p w:rsidR="00CD346C" w:rsidRPr="00C44934" w:rsidRDefault="00CD346C" w:rsidP="00CD346C">
      <w:pPr>
        <w:pStyle w:val="Heading1"/>
        <w:numPr>
          <w:ilvl w:val="0"/>
          <w:numId w:val="0"/>
        </w:numPr>
        <w:ind w:left="426"/>
        <w:jc w:val="right"/>
        <w:rPr>
          <w:rStyle w:val="a"/>
        </w:rPr>
      </w:pPr>
      <w:bookmarkStart w:id="21" w:name="_Toc397084006"/>
      <w:r>
        <w:rPr>
          <w:rStyle w:val="a"/>
          <w:bCs/>
        </w:rPr>
        <w:lastRenderedPageBreak/>
        <w:t>Appendix 1</w:t>
      </w:r>
      <w:bookmarkEnd w:id="21"/>
    </w:p>
    <w:p w:rsidR="00CD346C" w:rsidRDefault="00CD346C" w:rsidP="00B468F6"/>
    <w:p w:rsidR="00CD346C" w:rsidRPr="00C44934" w:rsidRDefault="00CD346C" w:rsidP="00CD346C">
      <w:pPr>
        <w:pStyle w:val="Heading1"/>
        <w:numPr>
          <w:ilvl w:val="0"/>
          <w:numId w:val="0"/>
        </w:numPr>
        <w:ind w:left="426"/>
        <w:rPr>
          <w:rStyle w:val="a"/>
        </w:rPr>
      </w:pPr>
      <w:bookmarkStart w:id="22" w:name="_Toc397084007"/>
      <w:r>
        <w:rPr>
          <w:rStyle w:val="a"/>
          <w:bCs/>
        </w:rPr>
        <w:t>NEC Flow</w:t>
      </w:r>
      <w:bookmarkEnd w:id="22"/>
      <w:r w:rsidRPr="00C44934">
        <w:rPr>
          <w:rStyle w:val="a"/>
          <w:bCs/>
        </w:rPr>
        <w:tab/>
      </w:r>
    </w:p>
    <w:p w:rsidR="00CD346C" w:rsidRDefault="00CD346C" w:rsidP="00B468F6"/>
    <w:p w:rsidR="00053E94" w:rsidRDefault="00CD346C" w:rsidP="009E6399">
      <w:r>
        <w:object w:dxaOrig="8940" w:dyaOrig="11820">
          <v:shape id="_x0000_i1027" type="#_x0000_t75" style="width:447pt;height:545.25pt" o:ole="">
            <v:imagedata r:id="rId11" o:title=""/>
          </v:shape>
          <o:OLEObject Type="Embed" ProgID="Visio.Drawing.11" ShapeID="_x0000_i1027" DrawAspect="Content" ObjectID="_1479548484" r:id="rId12"/>
        </w:object>
      </w:r>
    </w:p>
    <w:sectPr w:rsidR="00053E94" w:rsidSect="00D43325">
      <w:headerReference w:type="default" r:id="rId13"/>
      <w:footerReference w:type="default" r:id="rId14"/>
      <w:headerReference w:type="first" r:id="rId15"/>
      <w:pgSz w:w="11906" w:h="16838"/>
      <w:pgMar w:top="2797" w:right="1440" w:bottom="1134" w:left="1440" w:header="709" w:footer="709" w:gutter="0"/>
      <w:pgNumType w:start="0" w:chapSep="em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D1" w:rsidRDefault="00AE3DD1" w:rsidP="00FA4C7D">
      <w:pPr>
        <w:spacing w:after="0"/>
      </w:pPr>
      <w:r>
        <w:separator/>
      </w:r>
    </w:p>
  </w:endnote>
  <w:endnote w:type="continuationSeparator" w:id="0">
    <w:p w:rsidR="00AE3DD1" w:rsidRDefault="00AE3DD1" w:rsidP="00FA4C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icrosoft YaHei">
    <w:altName w:val="SimSun"/>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color w:val="CCC0D9" w:themeColor="accent4" w:themeTint="66"/>
      </w:rPr>
      <w:id w:val="-297613932"/>
      <w:docPartObj>
        <w:docPartGallery w:val="Page Numbers (Bottom of Page)"/>
        <w:docPartUnique/>
      </w:docPartObj>
    </w:sdtPr>
    <w:sdtEndPr>
      <w:rPr>
        <w:rFonts w:asciiTheme="majorHAnsi" w:eastAsiaTheme="majorEastAsia" w:hAnsiTheme="majorHAnsi" w:cstheme="majorBidi"/>
        <w:noProof/>
        <w:sz w:val="40"/>
        <w:szCs w:val="40"/>
      </w:rPr>
    </w:sdtEndPr>
    <w:sdtContent>
      <w:p w:rsidR="00AE3DD1" w:rsidRPr="004F615E" w:rsidRDefault="00AE3DD1">
        <w:pPr>
          <w:pStyle w:val="Footer"/>
          <w:rPr>
            <w:rFonts w:asciiTheme="majorHAnsi" w:eastAsiaTheme="majorEastAsia" w:hAnsiTheme="majorHAnsi" w:cstheme="majorBidi"/>
            <w:color w:val="CCC0D9" w:themeColor="accent4" w:themeTint="66"/>
            <w:sz w:val="40"/>
            <w:szCs w:val="40"/>
          </w:rPr>
        </w:pPr>
        <w:r w:rsidRPr="004F615E">
          <w:rPr>
            <w:rFonts w:eastAsiaTheme="minorEastAsia"/>
            <w:color w:val="CCC0D9" w:themeColor="accent4" w:themeTint="66"/>
            <w:szCs w:val="20"/>
          </w:rPr>
          <w:t>page</w:t>
        </w:r>
        <w:r>
          <w:rPr>
            <w:rFonts w:eastAsiaTheme="minorEastAsia"/>
            <w:color w:val="CCC0D9" w:themeColor="accent4" w:themeTint="66"/>
          </w:rPr>
          <w:t xml:space="preserve"> </w:t>
        </w:r>
        <w:r w:rsidRPr="004F615E">
          <w:rPr>
            <w:rFonts w:eastAsiaTheme="minorEastAsia"/>
            <w:color w:val="CCC0D9" w:themeColor="accent4" w:themeTint="66"/>
          </w:rPr>
          <w:fldChar w:fldCharType="begin"/>
        </w:r>
        <w:r w:rsidRPr="004F615E">
          <w:rPr>
            <w:color w:val="CCC0D9" w:themeColor="accent4" w:themeTint="66"/>
          </w:rPr>
          <w:instrText xml:space="preserve"> PAGE   \* MERGEFORMAT </w:instrText>
        </w:r>
        <w:r w:rsidRPr="004F615E">
          <w:rPr>
            <w:rFonts w:eastAsiaTheme="minorEastAsia"/>
            <w:color w:val="CCC0D9" w:themeColor="accent4" w:themeTint="66"/>
          </w:rPr>
          <w:fldChar w:fldCharType="separate"/>
        </w:r>
        <w:r w:rsidR="00C45B20" w:rsidRPr="00C45B20">
          <w:rPr>
            <w:rFonts w:asciiTheme="majorHAnsi" w:eastAsiaTheme="majorEastAsia" w:hAnsiTheme="majorHAnsi" w:cstheme="majorBidi"/>
            <w:noProof/>
            <w:color w:val="CCC0D9" w:themeColor="accent4" w:themeTint="66"/>
            <w:sz w:val="40"/>
            <w:szCs w:val="40"/>
          </w:rPr>
          <w:t>4</w:t>
        </w:r>
        <w:r w:rsidRPr="004F615E">
          <w:rPr>
            <w:rFonts w:asciiTheme="majorHAnsi" w:eastAsiaTheme="majorEastAsia" w:hAnsiTheme="majorHAnsi" w:cstheme="majorBidi"/>
            <w:noProof/>
            <w:color w:val="CCC0D9" w:themeColor="accent4" w:themeTint="66"/>
            <w:sz w:val="40"/>
            <w:szCs w:val="40"/>
          </w:rPr>
          <w:fldChar w:fldCharType="end"/>
        </w:r>
        <w:r w:rsidR="003C30F2">
          <w:rPr>
            <w:rFonts w:asciiTheme="majorHAnsi" w:eastAsiaTheme="majorEastAsia" w:hAnsiTheme="majorHAnsi" w:cstheme="majorBidi"/>
            <w:noProof/>
            <w:color w:val="CCC0D9" w:themeColor="accent4" w:themeTint="66"/>
            <w:sz w:val="40"/>
            <w:szCs w:val="40"/>
          </w:rPr>
          <w:tab/>
        </w:r>
        <w:r w:rsidR="003C30F2">
          <w:rPr>
            <w:rFonts w:asciiTheme="majorHAnsi" w:eastAsiaTheme="majorEastAsia" w:hAnsiTheme="majorHAnsi" w:cstheme="majorBidi"/>
            <w:noProof/>
            <w:color w:val="CCC0D9" w:themeColor="accent4" w:themeTint="66"/>
            <w:sz w:val="40"/>
            <w:szCs w:val="40"/>
          </w:rPr>
          <w:tab/>
        </w:r>
        <w:r w:rsidR="003C30F2" w:rsidRPr="003C30F2">
          <w:rPr>
            <w:rFonts w:asciiTheme="majorHAnsi" w:eastAsiaTheme="majorEastAsia" w:hAnsiTheme="majorHAnsi" w:cstheme="majorBidi"/>
            <w:noProof/>
            <w:color w:val="CCC0D9" w:themeColor="accent4" w:themeTint="66"/>
            <w:sz w:val="28"/>
            <w:szCs w:val="28"/>
          </w:rPr>
          <w:t>September 2014</w:t>
        </w:r>
      </w:p>
    </w:sdtContent>
  </w:sdt>
  <w:p w:rsidR="00AE3DD1" w:rsidRDefault="00AE3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D1" w:rsidRDefault="00AE3DD1" w:rsidP="00FA4C7D">
      <w:pPr>
        <w:spacing w:after="0"/>
      </w:pPr>
      <w:r>
        <w:separator/>
      </w:r>
    </w:p>
  </w:footnote>
  <w:footnote w:type="continuationSeparator" w:id="0">
    <w:p w:rsidR="00AE3DD1" w:rsidRDefault="00AE3DD1" w:rsidP="00FA4C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D1" w:rsidRPr="008B4513" w:rsidRDefault="00AE3DD1" w:rsidP="00A52F9F">
    <w:pPr>
      <w:pStyle w:val="Header"/>
      <w:rPr>
        <w:color w:val="CCC0D9" w:themeColor="accent4" w:themeTint="66"/>
        <w:szCs w:val="20"/>
      </w:rPr>
    </w:pPr>
    <w:r w:rsidRPr="004F615E">
      <w:rPr>
        <w:noProof/>
        <w:color w:val="CCC0D9" w:themeColor="accent4" w:themeTint="66"/>
        <w:szCs w:val="20"/>
        <w:lang w:eastAsia="zh-CN"/>
      </w:rPr>
      <mc:AlternateContent>
        <mc:Choice Requires="wps">
          <w:drawing>
            <wp:anchor distT="0" distB="0" distL="114300" distR="114300" simplePos="0" relativeHeight="251661312" behindDoc="1" locked="0" layoutInCell="1" allowOverlap="1" wp14:anchorId="6735B110" wp14:editId="11D6AB3A">
              <wp:simplePos x="0" y="0"/>
              <wp:positionH relativeFrom="column">
                <wp:posOffset>1666874</wp:posOffset>
              </wp:positionH>
              <wp:positionV relativeFrom="paragraph">
                <wp:posOffset>-221615</wp:posOffset>
              </wp:positionV>
              <wp:extent cx="4162425" cy="16097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609725"/>
                      </a:xfrm>
                      <a:prstGeom prst="rect">
                        <a:avLst/>
                      </a:prstGeom>
                      <a:solidFill>
                        <a:srgbClr val="FFFFFF"/>
                      </a:solidFill>
                      <a:ln w="9525">
                        <a:noFill/>
                        <a:miter lim="800000"/>
                        <a:headEnd/>
                        <a:tailEnd/>
                      </a:ln>
                    </wps:spPr>
                    <wps:txbx>
                      <w:txbxContent>
                        <w:p w:rsidR="00AE3DD1" w:rsidRPr="0035399B" w:rsidRDefault="00AE3DD1" w:rsidP="001F6C33">
                          <w:pPr>
                            <w:rPr>
                              <w:sz w:val="72"/>
                              <w:szCs w:val="72"/>
                            </w:rPr>
                          </w:pPr>
                          <w:r w:rsidRPr="004F615E">
                            <w:rPr>
                              <w:color w:val="CCC0D9" w:themeColor="accent4" w:themeTint="66"/>
                              <w:sz w:val="48"/>
                              <w:szCs w:val="20"/>
                            </w:rPr>
                            <w:t>Section</w:t>
                          </w:r>
                          <w:r w:rsidR="0035399B">
                            <w:rPr>
                              <w:color w:val="CCC0D9" w:themeColor="accent4" w:themeTint="66"/>
                              <w:sz w:val="220"/>
                            </w:rPr>
                            <w:t>17a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1.25pt;margin-top:-17.45pt;width:327.75pt;height:12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" stroked="f">
              <v:textbox>
                <w:txbxContent>
                  <w:p w:rsidR="00AE3DD1" w:rsidRPr="0035399B" w:rsidRDefault="00AE3DD1" w:rsidP="001F6C33">
                    <w:pPr>
                      <w:rPr>
                        <w:sz w:val="72"/>
                        <w:szCs w:val="72"/>
                      </w:rPr>
                    </w:pPr>
                    <w:r w:rsidRPr="004F615E">
                      <w:rPr>
                        <w:color w:val="CCC0D9" w:themeColor="accent4" w:themeTint="66"/>
                        <w:sz w:val="48"/>
                        <w:szCs w:val="20"/>
                      </w:rPr>
                      <w:t>Section</w:t>
                    </w:r>
                    <w:r w:rsidR="0035399B">
                      <w:rPr>
                        <w:color w:val="CCC0D9" w:themeColor="accent4" w:themeTint="66"/>
                        <w:sz w:val="220"/>
                      </w:rPr>
                      <w:t>17a</w:t>
                    </w:r>
                  </w:p>
                </w:txbxContent>
              </v:textbox>
            </v:shape>
          </w:pict>
        </mc:Fallback>
      </mc:AlternateContent>
    </w:r>
    <w:r w:rsidRPr="008B4513">
      <w:rPr>
        <w:color w:val="CCC0D9" w:themeColor="accent4" w:themeTint="66"/>
        <w:szCs w:val="20"/>
      </w:rPr>
      <w:t>Nottingham Trent University Quality Handbook</w:t>
    </w:r>
  </w:p>
  <w:p w:rsidR="00AE3DD1" w:rsidRDefault="00AE3DD1" w:rsidP="00A52F9F">
    <w:pPr>
      <w:pStyle w:val="Header"/>
      <w:rPr>
        <w:color w:val="CCC0D9" w:themeColor="accent4" w:themeTint="66"/>
        <w:szCs w:val="20"/>
      </w:rPr>
    </w:pPr>
    <w:r>
      <w:rPr>
        <w:color w:val="CCC0D9" w:themeColor="accent4" w:themeTint="66"/>
        <w:szCs w:val="20"/>
      </w:rPr>
      <w:t>Section</w:t>
    </w:r>
    <w:r w:rsidRPr="008B4513">
      <w:rPr>
        <w:color w:val="CCC0D9" w:themeColor="accent4" w:themeTint="66"/>
        <w:szCs w:val="20"/>
      </w:rPr>
      <w:t xml:space="preserve"> </w:t>
    </w:r>
    <w:r w:rsidR="00685371">
      <w:rPr>
        <w:color w:val="CCC0D9" w:themeColor="accent4" w:themeTint="66"/>
        <w:szCs w:val="20"/>
      </w:rPr>
      <w:t>17a</w:t>
    </w:r>
    <w:r w:rsidRPr="008B4513">
      <w:rPr>
        <w:color w:val="CCC0D9" w:themeColor="accent4" w:themeTint="66"/>
        <w:szCs w:val="20"/>
      </w:rPr>
      <w:t xml:space="preserve">: </w:t>
    </w:r>
    <w:r>
      <w:rPr>
        <w:color w:val="CCC0D9" w:themeColor="accent4" w:themeTint="66"/>
        <w:szCs w:val="20"/>
      </w:rPr>
      <w:t>Common Assessment Regulations:</w:t>
    </w:r>
  </w:p>
  <w:p w:rsidR="00AE3DD1" w:rsidRDefault="00AE3DD1" w:rsidP="00053E94">
    <w:pPr>
      <w:pStyle w:val="Header"/>
      <w:rPr>
        <w:color w:val="CCC0D9" w:themeColor="accent4" w:themeTint="66"/>
        <w:szCs w:val="20"/>
      </w:rPr>
    </w:pPr>
    <w:r w:rsidRPr="00053E94">
      <w:rPr>
        <w:color w:val="CCC0D9" w:themeColor="accent4" w:themeTint="66"/>
        <w:szCs w:val="20"/>
      </w:rPr>
      <w:t>Notification of Exceptional Circumstances (NEC)</w:t>
    </w:r>
    <w:r>
      <w:rPr>
        <w:color w:val="CCC0D9" w:themeColor="accent4" w:themeTint="66"/>
        <w:szCs w:val="20"/>
      </w:rPr>
      <w:br/>
    </w:r>
    <w:r w:rsidRPr="00053E94">
      <w:rPr>
        <w:color w:val="CCC0D9" w:themeColor="accent4" w:themeTint="66"/>
        <w:szCs w:val="20"/>
      </w:rPr>
      <w:t xml:space="preserve">Procedures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D1" w:rsidRPr="008B4513" w:rsidRDefault="00AE3DD1" w:rsidP="00255BAF">
    <w:pPr>
      <w:pStyle w:val="Header"/>
      <w:rPr>
        <w:color w:val="CCC0D9" w:themeColor="accent4" w:themeTint="66"/>
        <w:szCs w:val="20"/>
      </w:rPr>
    </w:pPr>
    <w:r w:rsidRPr="004F615E">
      <w:rPr>
        <w:noProof/>
        <w:color w:val="CCC0D9" w:themeColor="accent4" w:themeTint="66"/>
        <w:szCs w:val="20"/>
        <w:lang w:eastAsia="zh-CN"/>
      </w:rPr>
      <mc:AlternateContent>
        <mc:Choice Requires="wps">
          <w:drawing>
            <wp:anchor distT="0" distB="0" distL="114300" distR="114300" simplePos="0" relativeHeight="251658239" behindDoc="1" locked="0" layoutInCell="1" allowOverlap="1" wp14:anchorId="33FB40B3" wp14:editId="48EDDD95">
              <wp:simplePos x="0" y="0"/>
              <wp:positionH relativeFrom="column">
                <wp:posOffset>1247775</wp:posOffset>
              </wp:positionH>
              <wp:positionV relativeFrom="paragraph">
                <wp:posOffset>-221615</wp:posOffset>
              </wp:positionV>
              <wp:extent cx="4533900" cy="2762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762250"/>
                      </a:xfrm>
                      <a:prstGeom prst="rect">
                        <a:avLst/>
                      </a:prstGeom>
                      <a:solidFill>
                        <a:srgbClr val="FFFFFF"/>
                      </a:solidFill>
                      <a:ln w="9525">
                        <a:noFill/>
                        <a:miter lim="800000"/>
                        <a:headEnd/>
                        <a:tailEnd/>
                      </a:ln>
                    </wps:spPr>
                    <wps:txbx>
                      <w:txbxContent>
                        <w:p w:rsidR="0035399B" w:rsidRPr="0035399B" w:rsidRDefault="00AE3DD1" w:rsidP="00685371">
                          <w:pPr>
                            <w:rPr>
                              <w:color w:val="CCC0D9" w:themeColor="accent4" w:themeTint="66"/>
                              <w:sz w:val="72"/>
                              <w:szCs w:val="72"/>
                            </w:rPr>
                          </w:pPr>
                          <w:r w:rsidRPr="004F615E">
                            <w:rPr>
                              <w:color w:val="CCC0D9" w:themeColor="accent4" w:themeTint="66"/>
                              <w:sz w:val="48"/>
                              <w:szCs w:val="20"/>
                            </w:rPr>
                            <w:t>Section</w:t>
                          </w:r>
                          <w:r w:rsidR="0035399B">
                            <w:rPr>
                              <w:color w:val="CCC0D9" w:themeColor="accent4" w:themeTint="66"/>
                              <w:sz w:val="220"/>
                            </w:rPr>
                            <w:t>17a</w:t>
                          </w:r>
                        </w:p>
                        <w:p w:rsidR="0035399B" w:rsidRDefault="0035399B" w:rsidP="00255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8.25pt;margin-top:-17.45pt;width:357pt;height:2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" stroked="f">
              <v:textbox>
                <w:txbxContent>
                  <w:p w:rsidR="0035399B" w:rsidRPr="0035399B" w:rsidRDefault="00AE3DD1" w:rsidP="00685371">
                    <w:pPr>
                      <w:rPr>
                        <w:color w:val="CCC0D9" w:themeColor="accent4" w:themeTint="66"/>
                        <w:sz w:val="72"/>
                        <w:szCs w:val="72"/>
                      </w:rPr>
                    </w:pPr>
                    <w:r w:rsidRPr="004F615E">
                      <w:rPr>
                        <w:color w:val="CCC0D9" w:themeColor="accent4" w:themeTint="66"/>
                        <w:sz w:val="48"/>
                        <w:szCs w:val="20"/>
                      </w:rPr>
                      <w:t>Section</w:t>
                    </w:r>
                    <w:r w:rsidR="0035399B">
                      <w:rPr>
                        <w:color w:val="CCC0D9" w:themeColor="accent4" w:themeTint="66"/>
                        <w:sz w:val="220"/>
                      </w:rPr>
                      <w:t>17a</w:t>
                    </w:r>
                  </w:p>
                  <w:p w:rsidR="0035399B" w:rsidRDefault="0035399B" w:rsidP="00255BAF"/>
                </w:txbxContent>
              </v:textbox>
            </v:shape>
          </w:pict>
        </mc:Fallback>
      </mc:AlternateContent>
    </w:r>
    <w:r w:rsidRPr="008B4513">
      <w:rPr>
        <w:color w:val="CCC0D9" w:themeColor="accent4" w:themeTint="66"/>
        <w:szCs w:val="20"/>
      </w:rPr>
      <w:t>Nottingham Trent University Quality Handbook</w:t>
    </w:r>
  </w:p>
  <w:p w:rsidR="00AE3DD1" w:rsidRDefault="00AE3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75pt;height:242.25pt;visibility:visible;mso-wrap-style:square" o:bullet="t">
        <v:imagedata r:id="rId1" o:title=""/>
      </v:shape>
    </w:pict>
  </w:numPicBullet>
  <w:abstractNum w:abstractNumId="0">
    <w:nsid w:val="04B962B9"/>
    <w:multiLevelType w:val="hybridMultilevel"/>
    <w:tmpl w:val="6090EF62"/>
    <w:lvl w:ilvl="0" w:tplc="08090001">
      <w:start w:val="1"/>
      <w:numFmt w:val="bullet"/>
      <w:lvlText w:val=""/>
      <w:lvlJc w:val="left"/>
      <w:rPr>
        <w:rFonts w:ascii="Symbol" w:hAnsi="Symbol"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
    <w:nsid w:val="08F66703"/>
    <w:multiLevelType w:val="hybridMultilevel"/>
    <w:tmpl w:val="D95A0016"/>
    <w:lvl w:ilvl="0" w:tplc="9FD8AE86">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597402"/>
    <w:multiLevelType w:val="hybridMultilevel"/>
    <w:tmpl w:val="6C72B06E"/>
    <w:lvl w:ilvl="0" w:tplc="F6FA6DE4">
      <w:start w:val="1"/>
      <w:numFmt w:val="bullet"/>
      <w:pStyle w:val="Explnotestext"/>
      <w:lvlText w:val=""/>
      <w:lvlJc w:val="left"/>
      <w:pPr>
        <w:ind w:left="720" w:hanging="360"/>
      </w:pPr>
      <w:rPr>
        <w:rFonts w:ascii="Wingdings 2" w:hAnsi="Wingdings 2" w:hint="default"/>
        <w:color w:val="B2A1C7" w:themeColor="accent4"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A366D"/>
    <w:multiLevelType w:val="hybridMultilevel"/>
    <w:tmpl w:val="83FA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03C85"/>
    <w:multiLevelType w:val="hybridMultilevel"/>
    <w:tmpl w:val="25F6B0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1D207A58"/>
    <w:multiLevelType w:val="multilevel"/>
    <w:tmpl w:val="2E085F4C"/>
    <w:lvl w:ilvl="0">
      <w:start w:val="1"/>
      <w:numFmt w:val="decimal"/>
      <w:lvlText w:val="%1."/>
      <w:lvlJc w:val="left"/>
      <w:pPr>
        <w:ind w:left="357" w:hanging="357"/>
      </w:pPr>
      <w:rPr>
        <w:rFonts w:ascii="Verdana" w:hAnsi="Verdana"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357" w:hanging="357"/>
      </w:pPr>
      <w:rPr>
        <w:rFonts w:ascii="Verdana" w:hAnsi="Verdana" w:hint="default"/>
        <w:sz w:val="20"/>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6">
    <w:nsid w:val="1E376D86"/>
    <w:multiLevelType w:val="multilevel"/>
    <w:tmpl w:val="E2E880E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812DDC"/>
    <w:multiLevelType w:val="hybridMultilevel"/>
    <w:tmpl w:val="419C93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C9D4580"/>
    <w:multiLevelType w:val="multilevel"/>
    <w:tmpl w:val="E2E880E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816E87"/>
    <w:multiLevelType w:val="multilevel"/>
    <w:tmpl w:val="4CEAFD44"/>
    <w:lvl w:ilvl="0">
      <w:start w:val="14"/>
      <w:numFmt w:val="decimal"/>
      <w:pStyle w:val="Contentstext"/>
      <w:lvlText w:val="%1."/>
      <w:lvlJc w:val="left"/>
      <w:pPr>
        <w:ind w:left="340" w:hanging="340"/>
      </w:pPr>
      <w:rPr>
        <w:rFonts w:ascii="Verdana" w:hAnsi="Verdana"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Reqstext"/>
      <w:lvlText w:val="%1.%2"/>
      <w:lvlJc w:val="left"/>
      <w:pPr>
        <w:ind w:left="567" w:hanging="567"/>
      </w:pPr>
      <w:rPr>
        <w:rFonts w:ascii="Verdana" w:hAnsi="Verdana" w:hint="default"/>
        <w:sz w:val="20"/>
        <w:shd w:val="pct15" w:color="auto" w:fill="FFFFFF"/>
      </w:rPr>
    </w:lvl>
    <w:lvl w:ilvl="2">
      <w:start w:val="1"/>
      <w:numFmt w:val="lowerLetter"/>
      <w:pStyle w:val="bulletedrequirements"/>
      <w:lvlText w:val="%3."/>
      <w:lvlJc w:val="left"/>
      <w:pPr>
        <w:ind w:left="851" w:hanging="17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0">
    <w:nsid w:val="32F5205D"/>
    <w:multiLevelType w:val="hybridMultilevel"/>
    <w:tmpl w:val="F0C67B28"/>
    <w:lvl w:ilvl="0" w:tplc="33686B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DF1C89"/>
    <w:multiLevelType w:val="hybridMultilevel"/>
    <w:tmpl w:val="AAB0BF8C"/>
    <w:lvl w:ilvl="0" w:tplc="FC141296">
      <w:start w:val="1"/>
      <w:numFmt w:val="decimal"/>
      <w:lvlText w:val="%1."/>
      <w:lvlJc w:val="left"/>
      <w:pPr>
        <w:ind w:left="360" w:hanging="360"/>
      </w:pPr>
      <w:rPr>
        <w:rFonts w:hint="default"/>
        <w:b/>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3D442340"/>
    <w:multiLevelType w:val="hybridMultilevel"/>
    <w:tmpl w:val="B1300C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46CC466C"/>
    <w:multiLevelType w:val="multilevel"/>
    <w:tmpl w:val="510A59F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A112B8A"/>
    <w:multiLevelType w:val="hybridMultilevel"/>
    <w:tmpl w:val="D898E13E"/>
    <w:lvl w:ilvl="0" w:tplc="0809000F">
      <w:start w:val="1"/>
      <w:numFmt w:val="decimal"/>
      <w:lvlText w:val="%1."/>
      <w:lvlJc w:val="left"/>
      <w:pPr>
        <w:ind w:left="720" w:hanging="360"/>
      </w:pPr>
    </w:lvl>
    <w:lvl w:ilvl="1" w:tplc="4F5E3840">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921087"/>
    <w:multiLevelType w:val="hybridMultilevel"/>
    <w:tmpl w:val="6FB28F2A"/>
    <w:lvl w:ilvl="0" w:tplc="A0B48CEE">
      <w:start w:val="1"/>
      <w:numFmt w:val="bullet"/>
      <w:lvlText w:val=""/>
      <w:lvlPicBulletId w:val="0"/>
      <w:lvlJc w:val="left"/>
      <w:pPr>
        <w:tabs>
          <w:tab w:val="num" w:pos="720"/>
        </w:tabs>
        <w:ind w:left="720" w:hanging="360"/>
      </w:pPr>
      <w:rPr>
        <w:rFonts w:ascii="Symbol" w:hAnsi="Symbol" w:hint="default"/>
      </w:rPr>
    </w:lvl>
    <w:lvl w:ilvl="1" w:tplc="FE407F5C" w:tentative="1">
      <w:start w:val="1"/>
      <w:numFmt w:val="bullet"/>
      <w:lvlText w:val=""/>
      <w:lvlJc w:val="left"/>
      <w:pPr>
        <w:tabs>
          <w:tab w:val="num" w:pos="1440"/>
        </w:tabs>
        <w:ind w:left="1440" w:hanging="360"/>
      </w:pPr>
      <w:rPr>
        <w:rFonts w:ascii="Symbol" w:hAnsi="Symbol" w:hint="default"/>
      </w:rPr>
    </w:lvl>
    <w:lvl w:ilvl="2" w:tplc="79F06FE2" w:tentative="1">
      <w:start w:val="1"/>
      <w:numFmt w:val="bullet"/>
      <w:lvlText w:val=""/>
      <w:lvlJc w:val="left"/>
      <w:pPr>
        <w:tabs>
          <w:tab w:val="num" w:pos="2160"/>
        </w:tabs>
        <w:ind w:left="2160" w:hanging="360"/>
      </w:pPr>
      <w:rPr>
        <w:rFonts w:ascii="Symbol" w:hAnsi="Symbol" w:hint="default"/>
      </w:rPr>
    </w:lvl>
    <w:lvl w:ilvl="3" w:tplc="8A2AD29A" w:tentative="1">
      <w:start w:val="1"/>
      <w:numFmt w:val="bullet"/>
      <w:lvlText w:val=""/>
      <w:lvlJc w:val="left"/>
      <w:pPr>
        <w:tabs>
          <w:tab w:val="num" w:pos="2880"/>
        </w:tabs>
        <w:ind w:left="2880" w:hanging="360"/>
      </w:pPr>
      <w:rPr>
        <w:rFonts w:ascii="Symbol" w:hAnsi="Symbol" w:hint="default"/>
      </w:rPr>
    </w:lvl>
    <w:lvl w:ilvl="4" w:tplc="F1B67F22" w:tentative="1">
      <w:start w:val="1"/>
      <w:numFmt w:val="bullet"/>
      <w:lvlText w:val=""/>
      <w:lvlJc w:val="left"/>
      <w:pPr>
        <w:tabs>
          <w:tab w:val="num" w:pos="3600"/>
        </w:tabs>
        <w:ind w:left="3600" w:hanging="360"/>
      </w:pPr>
      <w:rPr>
        <w:rFonts w:ascii="Symbol" w:hAnsi="Symbol" w:hint="default"/>
      </w:rPr>
    </w:lvl>
    <w:lvl w:ilvl="5" w:tplc="D188C7F4" w:tentative="1">
      <w:start w:val="1"/>
      <w:numFmt w:val="bullet"/>
      <w:lvlText w:val=""/>
      <w:lvlJc w:val="left"/>
      <w:pPr>
        <w:tabs>
          <w:tab w:val="num" w:pos="4320"/>
        </w:tabs>
        <w:ind w:left="4320" w:hanging="360"/>
      </w:pPr>
      <w:rPr>
        <w:rFonts w:ascii="Symbol" w:hAnsi="Symbol" w:hint="default"/>
      </w:rPr>
    </w:lvl>
    <w:lvl w:ilvl="6" w:tplc="4F84CA6A" w:tentative="1">
      <w:start w:val="1"/>
      <w:numFmt w:val="bullet"/>
      <w:lvlText w:val=""/>
      <w:lvlJc w:val="left"/>
      <w:pPr>
        <w:tabs>
          <w:tab w:val="num" w:pos="5040"/>
        </w:tabs>
        <w:ind w:left="5040" w:hanging="360"/>
      </w:pPr>
      <w:rPr>
        <w:rFonts w:ascii="Symbol" w:hAnsi="Symbol" w:hint="default"/>
      </w:rPr>
    </w:lvl>
    <w:lvl w:ilvl="7" w:tplc="E1F87030" w:tentative="1">
      <w:start w:val="1"/>
      <w:numFmt w:val="bullet"/>
      <w:lvlText w:val=""/>
      <w:lvlJc w:val="left"/>
      <w:pPr>
        <w:tabs>
          <w:tab w:val="num" w:pos="5760"/>
        </w:tabs>
        <w:ind w:left="5760" w:hanging="360"/>
      </w:pPr>
      <w:rPr>
        <w:rFonts w:ascii="Symbol" w:hAnsi="Symbol" w:hint="default"/>
      </w:rPr>
    </w:lvl>
    <w:lvl w:ilvl="8" w:tplc="7D66441E" w:tentative="1">
      <w:start w:val="1"/>
      <w:numFmt w:val="bullet"/>
      <w:lvlText w:val=""/>
      <w:lvlJc w:val="left"/>
      <w:pPr>
        <w:tabs>
          <w:tab w:val="num" w:pos="6480"/>
        </w:tabs>
        <w:ind w:left="6480" w:hanging="360"/>
      </w:pPr>
      <w:rPr>
        <w:rFonts w:ascii="Symbol" w:hAnsi="Symbol" w:hint="default"/>
      </w:rPr>
    </w:lvl>
  </w:abstractNum>
  <w:abstractNum w:abstractNumId="16">
    <w:nsid w:val="574C4229"/>
    <w:multiLevelType w:val="hybridMultilevel"/>
    <w:tmpl w:val="3B601BAC"/>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7">
    <w:nsid w:val="583D73E5"/>
    <w:multiLevelType w:val="multilevel"/>
    <w:tmpl w:val="E2E880E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5A523D"/>
    <w:multiLevelType w:val="hybridMultilevel"/>
    <w:tmpl w:val="88246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F17090"/>
    <w:multiLevelType w:val="multilevel"/>
    <w:tmpl w:val="87A6537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5C90BAC"/>
    <w:multiLevelType w:val="hybridMultilevel"/>
    <w:tmpl w:val="7B8044E8"/>
    <w:lvl w:ilvl="0" w:tplc="F9D8926A">
      <w:start w:val="1"/>
      <w:numFmt w:val="bullet"/>
      <w:pStyle w:val="Reqstextindent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69495174"/>
    <w:multiLevelType w:val="hybridMultilevel"/>
    <w:tmpl w:val="98F8D0FC"/>
    <w:lvl w:ilvl="0" w:tplc="C9BA6A2E">
      <w:numFmt w:val="decimal"/>
      <w:pStyle w:val="bullettedlist"/>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2">
    <w:nsid w:val="6FB95F9F"/>
    <w:multiLevelType w:val="multilevel"/>
    <w:tmpl w:val="9E84D1A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02D4387"/>
    <w:multiLevelType w:val="hybridMultilevel"/>
    <w:tmpl w:val="C2106B6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nsid w:val="7D9D4C9F"/>
    <w:multiLevelType w:val="multilevel"/>
    <w:tmpl w:val="FA901954"/>
    <w:lvl w:ilvl="0">
      <w:start w:val="1"/>
      <w:numFmt w:val="bullet"/>
      <w:lvlText w:val=""/>
      <w:lvlJc w:val="left"/>
      <w:pPr>
        <w:ind w:left="720" w:hanging="360"/>
      </w:pPr>
      <w:rPr>
        <w:rFonts w:ascii="Symbol" w:hAnsi="Symbol" w:hint="default"/>
        <w:color w:val="403152" w:themeColor="accent4" w:themeShade="8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8"/>
  </w:num>
  <w:num w:numId="3">
    <w:abstractNumId w:val="13"/>
  </w:num>
  <w:num w:numId="4">
    <w:abstractNumId w:val="2"/>
  </w:num>
  <w:num w:numId="5">
    <w:abstractNumId w:val="19"/>
  </w:num>
  <w:num w:numId="6">
    <w:abstractNumId w:val="24"/>
  </w:num>
  <w:num w:numId="7">
    <w:abstractNumId w:val="2"/>
    <w:lvlOverride w:ilvl="0">
      <w:startOverride w:val="1"/>
    </w:lvlOverride>
  </w:num>
  <w:num w:numId="8">
    <w:abstractNumId w:val="9"/>
  </w:num>
  <w:num w:numId="9">
    <w:abstractNumId w:val="15"/>
  </w:num>
  <w:num w:numId="10">
    <w:abstractNumId w:val="1"/>
  </w:num>
  <w:num w:numId="11">
    <w:abstractNumId w:val="13"/>
  </w:num>
  <w:num w:numId="12">
    <w:abstractNumId w:val="2"/>
  </w:num>
  <w:num w:numId="13">
    <w:abstractNumId w:val="9"/>
  </w:num>
  <w:num w:numId="14">
    <w:abstractNumId w:val="24"/>
  </w:num>
  <w:num w:numId="15">
    <w:abstractNumId w:val="22"/>
  </w:num>
  <w:num w:numId="16">
    <w:abstractNumId w:val="5"/>
  </w:num>
  <w:num w:numId="17">
    <w:abstractNumId w:val="21"/>
  </w:num>
  <w:num w:numId="18">
    <w:abstractNumId w:val="16"/>
  </w:num>
  <w:num w:numId="19">
    <w:abstractNumId w:val="12"/>
  </w:num>
  <w:num w:numId="20">
    <w:abstractNumId w:val="14"/>
  </w:num>
  <w:num w:numId="21">
    <w:abstractNumId w:val="23"/>
  </w:num>
  <w:num w:numId="22">
    <w:abstractNumId w:val="3"/>
  </w:num>
  <w:num w:numId="23">
    <w:abstractNumId w:val="0"/>
  </w:num>
  <w:num w:numId="24">
    <w:abstractNumId w:val="8"/>
  </w:num>
  <w:num w:numId="25">
    <w:abstractNumId w:val="6"/>
  </w:num>
  <w:num w:numId="26">
    <w:abstractNumId w:val="1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5B"/>
    <w:rsid w:val="000165F8"/>
    <w:rsid w:val="00053E94"/>
    <w:rsid w:val="0005401C"/>
    <w:rsid w:val="000640A2"/>
    <w:rsid w:val="000A20FA"/>
    <w:rsid w:val="000B1162"/>
    <w:rsid w:val="000B704B"/>
    <w:rsid w:val="000C06C5"/>
    <w:rsid w:val="000C5F6A"/>
    <w:rsid w:val="000F6BE0"/>
    <w:rsid w:val="00100D8E"/>
    <w:rsid w:val="001173F9"/>
    <w:rsid w:val="00153A71"/>
    <w:rsid w:val="00174FFE"/>
    <w:rsid w:val="0019756F"/>
    <w:rsid w:val="001A7E14"/>
    <w:rsid w:val="001B145F"/>
    <w:rsid w:val="001C6D04"/>
    <w:rsid w:val="001D28F2"/>
    <w:rsid w:val="001E18ED"/>
    <w:rsid w:val="001E78B4"/>
    <w:rsid w:val="001F6C33"/>
    <w:rsid w:val="0021091C"/>
    <w:rsid w:val="002243AB"/>
    <w:rsid w:val="00241B20"/>
    <w:rsid w:val="00255BAF"/>
    <w:rsid w:val="00257B45"/>
    <w:rsid w:val="002901FB"/>
    <w:rsid w:val="00291734"/>
    <w:rsid w:val="002C7F7E"/>
    <w:rsid w:val="002F11FE"/>
    <w:rsid w:val="002F6ECE"/>
    <w:rsid w:val="00316D18"/>
    <w:rsid w:val="0033176C"/>
    <w:rsid w:val="00343008"/>
    <w:rsid w:val="0035399B"/>
    <w:rsid w:val="003745BA"/>
    <w:rsid w:val="00376653"/>
    <w:rsid w:val="00385228"/>
    <w:rsid w:val="003A14B7"/>
    <w:rsid w:val="003A51BA"/>
    <w:rsid w:val="003B2B74"/>
    <w:rsid w:val="003B3798"/>
    <w:rsid w:val="003B3F8F"/>
    <w:rsid w:val="003C30F2"/>
    <w:rsid w:val="0042241D"/>
    <w:rsid w:val="00456F4A"/>
    <w:rsid w:val="0046590F"/>
    <w:rsid w:val="004742FD"/>
    <w:rsid w:val="00485E1C"/>
    <w:rsid w:val="004A5FE9"/>
    <w:rsid w:val="004D2AAA"/>
    <w:rsid w:val="004D419E"/>
    <w:rsid w:val="004F615E"/>
    <w:rsid w:val="00500EA3"/>
    <w:rsid w:val="00510A6A"/>
    <w:rsid w:val="005428E0"/>
    <w:rsid w:val="00546646"/>
    <w:rsid w:val="00597F2D"/>
    <w:rsid w:val="005A2E88"/>
    <w:rsid w:val="005C6996"/>
    <w:rsid w:val="005D591D"/>
    <w:rsid w:val="005F3253"/>
    <w:rsid w:val="006165A0"/>
    <w:rsid w:val="00657211"/>
    <w:rsid w:val="00685371"/>
    <w:rsid w:val="00686BFF"/>
    <w:rsid w:val="006B4CB7"/>
    <w:rsid w:val="006D3D7A"/>
    <w:rsid w:val="006E3B1E"/>
    <w:rsid w:val="00730894"/>
    <w:rsid w:val="007375B8"/>
    <w:rsid w:val="007473BB"/>
    <w:rsid w:val="007B0B5B"/>
    <w:rsid w:val="0081669A"/>
    <w:rsid w:val="00842D8C"/>
    <w:rsid w:val="008830C6"/>
    <w:rsid w:val="008B4513"/>
    <w:rsid w:val="008F3FC8"/>
    <w:rsid w:val="0098231A"/>
    <w:rsid w:val="00985B0F"/>
    <w:rsid w:val="009B0E5B"/>
    <w:rsid w:val="009B1868"/>
    <w:rsid w:val="009B6C69"/>
    <w:rsid w:val="009E3C17"/>
    <w:rsid w:val="009E6399"/>
    <w:rsid w:val="00A22770"/>
    <w:rsid w:val="00A3692D"/>
    <w:rsid w:val="00A42F60"/>
    <w:rsid w:val="00A52F9F"/>
    <w:rsid w:val="00A646F9"/>
    <w:rsid w:val="00A66963"/>
    <w:rsid w:val="00A84935"/>
    <w:rsid w:val="00AA4FFC"/>
    <w:rsid w:val="00AB2CFC"/>
    <w:rsid w:val="00AB73FA"/>
    <w:rsid w:val="00AE3DD1"/>
    <w:rsid w:val="00B13B30"/>
    <w:rsid w:val="00B15954"/>
    <w:rsid w:val="00B34F40"/>
    <w:rsid w:val="00B468F6"/>
    <w:rsid w:val="00B62570"/>
    <w:rsid w:val="00B6618A"/>
    <w:rsid w:val="00BA3259"/>
    <w:rsid w:val="00BA6C0A"/>
    <w:rsid w:val="00BD3C6B"/>
    <w:rsid w:val="00C27D0A"/>
    <w:rsid w:val="00C45B20"/>
    <w:rsid w:val="00C5226F"/>
    <w:rsid w:val="00C56B5B"/>
    <w:rsid w:val="00C57617"/>
    <w:rsid w:val="00C63502"/>
    <w:rsid w:val="00C63670"/>
    <w:rsid w:val="00CA3A60"/>
    <w:rsid w:val="00CD346C"/>
    <w:rsid w:val="00CF091A"/>
    <w:rsid w:val="00D018F1"/>
    <w:rsid w:val="00D06921"/>
    <w:rsid w:val="00D1345F"/>
    <w:rsid w:val="00D26428"/>
    <w:rsid w:val="00D332F3"/>
    <w:rsid w:val="00D37273"/>
    <w:rsid w:val="00D43325"/>
    <w:rsid w:val="00D65899"/>
    <w:rsid w:val="00D85F10"/>
    <w:rsid w:val="00DD60AD"/>
    <w:rsid w:val="00DF5506"/>
    <w:rsid w:val="00E02228"/>
    <w:rsid w:val="00E40E32"/>
    <w:rsid w:val="00E8206E"/>
    <w:rsid w:val="00E91298"/>
    <w:rsid w:val="00E92054"/>
    <w:rsid w:val="00E920E7"/>
    <w:rsid w:val="00EA0112"/>
    <w:rsid w:val="00EA62F4"/>
    <w:rsid w:val="00EC6D80"/>
    <w:rsid w:val="00F217C6"/>
    <w:rsid w:val="00F568C2"/>
    <w:rsid w:val="00F80DA8"/>
    <w:rsid w:val="00FA4C7D"/>
    <w:rsid w:val="00FE6902"/>
    <w:rsid w:val="00FF52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57211"/>
    <w:pPr>
      <w:keepLines/>
      <w:spacing w:after="120" w:line="240" w:lineRule="auto"/>
    </w:pPr>
    <w:rPr>
      <w:rFonts w:ascii="Verdana" w:hAnsi="Verdana"/>
      <w:color w:val="000000" w:themeColor="text1"/>
      <w:sz w:val="20"/>
    </w:rPr>
  </w:style>
  <w:style w:type="paragraph" w:styleId="Heading1">
    <w:name w:val="heading 1"/>
    <w:basedOn w:val="Normal"/>
    <w:next w:val="Requirementsheader"/>
    <w:link w:val="Heading1Char"/>
    <w:rsid w:val="00485E1C"/>
    <w:pPr>
      <w:numPr>
        <w:numId w:val="10"/>
      </w:numPr>
      <w:ind w:left="426" w:hanging="426"/>
      <w:outlineLvl w:val="0"/>
    </w:pPr>
    <w:rPr>
      <w:color w:val="403152" w:themeColor="accent4" w:themeShade="80"/>
      <w:sz w:val="28"/>
      <w:szCs w:val="28"/>
    </w:rPr>
  </w:style>
  <w:style w:type="paragraph" w:styleId="Heading2">
    <w:name w:val="heading 2"/>
    <w:basedOn w:val="Normal"/>
    <w:next w:val="Normal"/>
    <w:link w:val="Heading2Char"/>
    <w:uiPriority w:val="9"/>
    <w:semiHidden/>
    <w:unhideWhenUsed/>
    <w:rsid w:val="00B468F6"/>
    <w:pPr>
      <w:keepNext/>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68F6"/>
    <w:pPr>
      <w:keepNext/>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053E94"/>
    <w:pPr>
      <w:keepNext/>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3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3BB"/>
    <w:rPr>
      <w:rFonts w:ascii="Tahoma" w:hAnsi="Tahoma" w:cs="Tahoma"/>
      <w:sz w:val="16"/>
      <w:szCs w:val="16"/>
    </w:rPr>
  </w:style>
  <w:style w:type="character" w:customStyle="1" w:styleId="Heading1Char">
    <w:name w:val="Heading 1 Char"/>
    <w:basedOn w:val="DefaultParagraphFont"/>
    <w:link w:val="Heading1"/>
    <w:rsid w:val="00485E1C"/>
    <w:rPr>
      <w:color w:val="403152" w:themeColor="accent4" w:themeShade="80"/>
      <w:sz w:val="28"/>
      <w:szCs w:val="28"/>
    </w:rPr>
  </w:style>
  <w:style w:type="paragraph" w:styleId="Header">
    <w:name w:val="header"/>
    <w:basedOn w:val="Normal"/>
    <w:link w:val="HeaderChar"/>
    <w:uiPriority w:val="99"/>
    <w:unhideWhenUsed/>
    <w:rsid w:val="00FA4C7D"/>
    <w:pPr>
      <w:tabs>
        <w:tab w:val="center" w:pos="4513"/>
        <w:tab w:val="right" w:pos="9026"/>
      </w:tabs>
      <w:spacing w:after="0"/>
    </w:pPr>
  </w:style>
  <w:style w:type="character" w:customStyle="1" w:styleId="HeaderChar">
    <w:name w:val="Header Char"/>
    <w:basedOn w:val="DefaultParagraphFont"/>
    <w:link w:val="Header"/>
    <w:uiPriority w:val="99"/>
    <w:rsid w:val="00FA4C7D"/>
  </w:style>
  <w:style w:type="paragraph" w:styleId="Footer">
    <w:name w:val="footer"/>
    <w:basedOn w:val="Normal"/>
    <w:link w:val="FooterChar"/>
    <w:uiPriority w:val="99"/>
    <w:unhideWhenUsed/>
    <w:rsid w:val="00FA4C7D"/>
    <w:pPr>
      <w:tabs>
        <w:tab w:val="center" w:pos="4513"/>
        <w:tab w:val="right" w:pos="9026"/>
      </w:tabs>
      <w:spacing w:after="0"/>
    </w:pPr>
  </w:style>
  <w:style w:type="character" w:customStyle="1" w:styleId="FooterChar">
    <w:name w:val="Footer Char"/>
    <w:basedOn w:val="DefaultParagraphFont"/>
    <w:link w:val="Footer"/>
    <w:uiPriority w:val="99"/>
    <w:rsid w:val="00FA4C7D"/>
  </w:style>
  <w:style w:type="paragraph" w:styleId="ListParagraph">
    <w:name w:val="List Paragraph"/>
    <w:basedOn w:val="Normal"/>
    <w:link w:val="ListParagraphChar"/>
    <w:uiPriority w:val="34"/>
    <w:qFormat/>
    <w:rsid w:val="00485E1C"/>
    <w:pPr>
      <w:ind w:left="720"/>
      <w:contextualSpacing/>
    </w:pPr>
  </w:style>
  <w:style w:type="paragraph" w:customStyle="1" w:styleId="Requirementsheader">
    <w:name w:val="Requirements header"/>
    <w:basedOn w:val="Normal"/>
    <w:next w:val="Contentstitle"/>
    <w:link w:val="RequirementsheaderChar"/>
    <w:qFormat/>
    <w:rsid w:val="00BA6C0A"/>
    <w:pPr>
      <w:keepNext/>
      <w:spacing w:before="360"/>
    </w:pPr>
    <w:rPr>
      <w:b/>
      <w:color w:val="403152" w:themeColor="accent4" w:themeShade="80"/>
      <w:sz w:val="28"/>
      <w:szCs w:val="32"/>
    </w:rPr>
  </w:style>
  <w:style w:type="paragraph" w:customStyle="1" w:styleId="Princheader">
    <w:name w:val="Princ header"/>
    <w:basedOn w:val="Normal"/>
    <w:link w:val="PrincheaderChar"/>
    <w:rsid w:val="00485E1C"/>
    <w:pPr>
      <w:spacing w:before="120"/>
    </w:pPr>
    <w:rPr>
      <w:b/>
    </w:rPr>
  </w:style>
  <w:style w:type="character" w:customStyle="1" w:styleId="RequirementsheaderChar">
    <w:name w:val="Requirements header Char"/>
    <w:basedOn w:val="DefaultParagraphFont"/>
    <w:link w:val="Requirementsheader"/>
    <w:rsid w:val="00BA6C0A"/>
    <w:rPr>
      <w:b/>
      <w:color w:val="403152" w:themeColor="accent4" w:themeShade="80"/>
      <w:sz w:val="28"/>
      <w:szCs w:val="32"/>
    </w:rPr>
  </w:style>
  <w:style w:type="paragraph" w:customStyle="1" w:styleId="Explnotesheader">
    <w:name w:val="Expl notes header"/>
    <w:basedOn w:val="Normal"/>
    <w:next w:val="Explnotestext"/>
    <w:link w:val="ExplnotesheaderChar"/>
    <w:qFormat/>
    <w:rsid w:val="00BA6C0A"/>
    <w:pPr>
      <w:keepNext/>
      <w:spacing w:before="360"/>
      <w:jc w:val="right"/>
    </w:pPr>
    <w:rPr>
      <w:b/>
      <w:noProof/>
      <w:color w:val="403152" w:themeColor="accent4" w:themeShade="80"/>
      <w:lang w:eastAsia="en-GB"/>
    </w:rPr>
  </w:style>
  <w:style w:type="character" w:customStyle="1" w:styleId="PrincheaderChar">
    <w:name w:val="Princ header Char"/>
    <w:basedOn w:val="DefaultParagraphFont"/>
    <w:link w:val="Princheader"/>
    <w:rsid w:val="00485E1C"/>
    <w:rPr>
      <w:b/>
      <w:sz w:val="20"/>
    </w:rPr>
  </w:style>
  <w:style w:type="paragraph" w:customStyle="1" w:styleId="Reqstext">
    <w:name w:val="Reqs text"/>
    <w:basedOn w:val="ListParagraph"/>
    <w:link w:val="ReqstextChar"/>
    <w:qFormat/>
    <w:rsid w:val="008F3FC8"/>
    <w:pPr>
      <w:numPr>
        <w:ilvl w:val="1"/>
        <w:numId w:val="8"/>
      </w:numPr>
      <w:contextualSpacing w:val="0"/>
    </w:pPr>
  </w:style>
  <w:style w:type="character" w:customStyle="1" w:styleId="ExplnotesheaderChar">
    <w:name w:val="Expl notes header Char"/>
    <w:basedOn w:val="DefaultParagraphFont"/>
    <w:link w:val="Explnotesheader"/>
    <w:rsid w:val="00BA6C0A"/>
    <w:rPr>
      <w:b/>
      <w:noProof/>
      <w:color w:val="403152" w:themeColor="accent4" w:themeShade="80"/>
      <w:lang w:eastAsia="en-GB"/>
    </w:rPr>
  </w:style>
  <w:style w:type="paragraph" w:customStyle="1" w:styleId="Explnotestext">
    <w:name w:val="Expl notes text"/>
    <w:basedOn w:val="ListParagraph"/>
    <w:link w:val="ExplnotestextChar"/>
    <w:qFormat/>
    <w:rsid w:val="00485E1C"/>
    <w:pPr>
      <w:numPr>
        <w:numId w:val="4"/>
      </w:numPr>
      <w:spacing w:after="60"/>
      <w:ind w:left="3957" w:hanging="357"/>
      <w:contextualSpacing w:val="0"/>
    </w:pPr>
    <w:rPr>
      <w:szCs w:val="20"/>
    </w:rPr>
  </w:style>
  <w:style w:type="character" w:customStyle="1" w:styleId="ListParagraphChar">
    <w:name w:val="List Paragraph Char"/>
    <w:basedOn w:val="DefaultParagraphFont"/>
    <w:link w:val="ListParagraph"/>
    <w:uiPriority w:val="34"/>
    <w:rsid w:val="00485E1C"/>
  </w:style>
  <w:style w:type="character" w:customStyle="1" w:styleId="ReqstextChar">
    <w:name w:val="Reqs text Char"/>
    <w:basedOn w:val="ListParagraphChar"/>
    <w:link w:val="Reqstext"/>
    <w:rsid w:val="008F3FC8"/>
    <w:rPr>
      <w:sz w:val="20"/>
    </w:rPr>
  </w:style>
  <w:style w:type="paragraph" w:customStyle="1" w:styleId="Contentstitle">
    <w:name w:val="Contents title"/>
    <w:basedOn w:val="Normal"/>
    <w:link w:val="ContentstitleChar"/>
    <w:qFormat/>
    <w:rsid w:val="00485E1C"/>
    <w:rPr>
      <w:b/>
      <w:color w:val="403152" w:themeColor="accent2" w:themeShade="80"/>
      <w:sz w:val="48"/>
      <w:szCs w:val="48"/>
    </w:rPr>
  </w:style>
  <w:style w:type="character" w:customStyle="1" w:styleId="ExplnotestextChar">
    <w:name w:val="Expl notes text Char"/>
    <w:basedOn w:val="ListParagraphChar"/>
    <w:link w:val="Explnotestext"/>
    <w:rsid w:val="00485E1C"/>
    <w:rPr>
      <w:sz w:val="20"/>
      <w:szCs w:val="20"/>
    </w:rPr>
  </w:style>
  <w:style w:type="paragraph" w:customStyle="1" w:styleId="Contentstext">
    <w:name w:val="Contents text"/>
    <w:basedOn w:val="Heading1"/>
    <w:next w:val="Princtext"/>
    <w:link w:val="ContentstextChar"/>
    <w:qFormat/>
    <w:rsid w:val="000A20FA"/>
    <w:pPr>
      <w:keepNext/>
      <w:numPr>
        <w:numId w:val="8"/>
      </w:numPr>
      <w:spacing w:before="240" w:after="240"/>
    </w:pPr>
  </w:style>
  <w:style w:type="character" w:customStyle="1" w:styleId="ContentstitleChar">
    <w:name w:val="Contents title Char"/>
    <w:basedOn w:val="DefaultParagraphFont"/>
    <w:link w:val="Contentstitle"/>
    <w:rsid w:val="00485E1C"/>
    <w:rPr>
      <w:b/>
      <w:color w:val="403152" w:themeColor="accent2" w:themeShade="80"/>
      <w:sz w:val="48"/>
      <w:szCs w:val="48"/>
    </w:rPr>
  </w:style>
  <w:style w:type="paragraph" w:styleId="NoSpacing">
    <w:name w:val="No Spacing"/>
    <w:link w:val="NoSpacingChar"/>
    <w:uiPriority w:val="1"/>
    <w:rsid w:val="00485E1C"/>
    <w:pPr>
      <w:spacing w:after="0" w:line="240" w:lineRule="auto"/>
    </w:pPr>
    <w:rPr>
      <w:rFonts w:eastAsiaTheme="minorEastAsia"/>
      <w:lang w:val="en-US" w:eastAsia="ja-JP"/>
    </w:rPr>
  </w:style>
  <w:style w:type="character" w:customStyle="1" w:styleId="ContentstextChar">
    <w:name w:val="Contents text Char"/>
    <w:basedOn w:val="ListParagraphChar"/>
    <w:link w:val="Contentstext"/>
    <w:rsid w:val="000A20FA"/>
    <w:rPr>
      <w:color w:val="403152" w:themeColor="accent4" w:themeShade="80"/>
      <w:sz w:val="28"/>
      <w:szCs w:val="28"/>
    </w:rPr>
  </w:style>
  <w:style w:type="character" w:customStyle="1" w:styleId="NoSpacingChar">
    <w:name w:val="No Spacing Char"/>
    <w:basedOn w:val="DefaultParagraphFont"/>
    <w:link w:val="NoSpacing"/>
    <w:uiPriority w:val="1"/>
    <w:rsid w:val="00485E1C"/>
    <w:rPr>
      <w:rFonts w:eastAsiaTheme="minorEastAsia"/>
      <w:lang w:val="en-US" w:eastAsia="ja-JP"/>
    </w:rPr>
  </w:style>
  <w:style w:type="paragraph" w:customStyle="1" w:styleId="Princtext">
    <w:name w:val="Princ text"/>
    <w:basedOn w:val="Princheader"/>
    <w:next w:val="Requirementsheader"/>
    <w:link w:val="PrinctextChar"/>
    <w:qFormat/>
    <w:rsid w:val="009B1868"/>
    <w:pPr>
      <w:pBdr>
        <w:top w:val="single" w:sz="4" w:space="10" w:color="B2A1C7" w:themeColor="accent4" w:themeTint="99"/>
        <w:left w:val="single" w:sz="4" w:space="10" w:color="B2A1C7" w:themeColor="accent4" w:themeTint="99"/>
        <w:bottom w:val="single" w:sz="4" w:space="10" w:color="B2A1C7" w:themeColor="accent4" w:themeTint="99"/>
        <w:right w:val="single" w:sz="4" w:space="10" w:color="B2A1C7" w:themeColor="accent4" w:themeTint="99"/>
      </w:pBdr>
      <w:shd w:val="clear" w:color="auto" w:fill="CCC0D9" w:themeFill="accent4" w:themeFillTint="66"/>
      <w:spacing w:line="360" w:lineRule="auto"/>
    </w:pPr>
    <w:rPr>
      <w:szCs w:val="20"/>
    </w:rPr>
  </w:style>
  <w:style w:type="paragraph" w:customStyle="1" w:styleId="bulletedrequirements">
    <w:name w:val="bulleted requirements"/>
    <w:basedOn w:val="Reqstext"/>
    <w:link w:val="bulletedrequirementsChar"/>
    <w:qFormat/>
    <w:rsid w:val="00BA6C0A"/>
    <w:pPr>
      <w:numPr>
        <w:ilvl w:val="2"/>
      </w:numPr>
      <w:ind w:left="1134" w:hanging="283"/>
    </w:pPr>
    <w:rPr>
      <w:lang w:eastAsia="en-GB"/>
    </w:rPr>
  </w:style>
  <w:style w:type="character" w:customStyle="1" w:styleId="PrinctextChar">
    <w:name w:val="Princ text Char"/>
    <w:basedOn w:val="PrincheaderChar"/>
    <w:link w:val="Princtext"/>
    <w:rsid w:val="009B1868"/>
    <w:rPr>
      <w:b/>
      <w:sz w:val="20"/>
      <w:szCs w:val="20"/>
      <w:shd w:val="clear" w:color="auto" w:fill="CCC0D9" w:themeFill="accent4" w:themeFillTint="66"/>
    </w:rPr>
  </w:style>
  <w:style w:type="character" w:customStyle="1" w:styleId="bulletedrequirementsChar">
    <w:name w:val="bulleted requirements Char"/>
    <w:basedOn w:val="ReqstextChar"/>
    <w:link w:val="bulletedrequirements"/>
    <w:rsid w:val="00BA6C0A"/>
    <w:rPr>
      <w:sz w:val="20"/>
      <w:lang w:eastAsia="en-GB"/>
    </w:rPr>
  </w:style>
  <w:style w:type="paragraph" w:customStyle="1" w:styleId="Sectionno">
    <w:name w:val="Section no"/>
    <w:basedOn w:val="Normal"/>
    <w:link w:val="SectionnoChar"/>
    <w:rsid w:val="000B1162"/>
    <w:pPr>
      <w:jc w:val="right"/>
    </w:pPr>
    <w:rPr>
      <w:noProof/>
      <w:color w:val="CCC0D9" w:themeColor="accent4" w:themeTint="66"/>
      <w:sz w:val="400"/>
      <w:szCs w:val="400"/>
      <w:lang w:eastAsia="en-GB"/>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style>
  <w:style w:type="character" w:customStyle="1" w:styleId="SectionnoChar">
    <w:name w:val="Section no Char"/>
    <w:basedOn w:val="DefaultParagraphFont"/>
    <w:link w:val="Sectionno"/>
    <w:rsid w:val="000B1162"/>
    <w:rPr>
      <w:noProof/>
      <w:color w:val="CCC0D9" w:themeColor="accent4" w:themeTint="66"/>
      <w:sz w:val="400"/>
      <w:szCs w:val="400"/>
      <w:lang w:eastAsia="en-GB"/>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style>
  <w:style w:type="paragraph" w:styleId="TOC1">
    <w:name w:val="toc 1"/>
    <w:basedOn w:val="Normal"/>
    <w:next w:val="Normal"/>
    <w:autoRedefine/>
    <w:uiPriority w:val="39"/>
    <w:unhideWhenUsed/>
    <w:rsid w:val="00A3692D"/>
    <w:pPr>
      <w:tabs>
        <w:tab w:val="left" w:pos="709"/>
        <w:tab w:val="right" w:leader="dot" w:pos="9016"/>
      </w:tabs>
      <w:spacing w:after="100"/>
      <w:ind w:left="709" w:hanging="709"/>
    </w:pPr>
  </w:style>
  <w:style w:type="character" w:styleId="Hyperlink">
    <w:name w:val="Hyperlink"/>
    <w:basedOn w:val="DefaultParagraphFont"/>
    <w:uiPriority w:val="99"/>
    <w:unhideWhenUsed/>
    <w:rsid w:val="008830C6"/>
    <w:rPr>
      <w:color w:val="0000FF" w:themeColor="hyperlink"/>
      <w:u w:val="single"/>
    </w:rPr>
  </w:style>
  <w:style w:type="paragraph" w:styleId="TOCHeading">
    <w:name w:val="TOC Heading"/>
    <w:basedOn w:val="Heading1"/>
    <w:next w:val="Normal"/>
    <w:uiPriority w:val="39"/>
    <w:semiHidden/>
    <w:unhideWhenUsed/>
    <w:qFormat/>
    <w:rsid w:val="008830C6"/>
    <w:pPr>
      <w:keepNext/>
      <w:numPr>
        <w:numId w:val="0"/>
      </w:numPr>
      <w:spacing w:before="480" w:after="0"/>
      <w:outlineLvl w:val="9"/>
    </w:pPr>
    <w:rPr>
      <w:rFonts w:asciiTheme="majorHAnsi" w:eastAsiaTheme="majorEastAsia" w:hAnsiTheme="majorHAnsi" w:cstheme="majorBidi"/>
      <w:b/>
      <w:bCs/>
      <w:color w:val="365F91" w:themeColor="accent1" w:themeShade="BF"/>
      <w:lang w:val="en-US" w:eastAsia="ja-JP"/>
    </w:rPr>
  </w:style>
  <w:style w:type="paragraph" w:customStyle="1" w:styleId="Parttitle">
    <w:name w:val="Part title"/>
    <w:basedOn w:val="Normal"/>
    <w:next w:val="Sectiontitile"/>
    <w:link w:val="ParttitleChar"/>
    <w:qFormat/>
    <w:rsid w:val="00F80DA8"/>
    <w:pPr>
      <w:spacing w:after="480"/>
      <w:jc w:val="right"/>
    </w:pPr>
    <w:rPr>
      <w:b/>
      <w:color w:val="808080" w:themeColor="background1" w:themeShade="80"/>
      <w:sz w:val="52"/>
      <w:szCs w:val="52"/>
    </w:rPr>
  </w:style>
  <w:style w:type="paragraph" w:customStyle="1" w:styleId="Sectiontitile">
    <w:name w:val="Section titile"/>
    <w:basedOn w:val="Normal"/>
    <w:next w:val="Contentstitle"/>
    <w:link w:val="SectiontitileChar"/>
    <w:qFormat/>
    <w:rsid w:val="00C57617"/>
    <w:pPr>
      <w:ind w:left="426"/>
      <w:jc w:val="right"/>
    </w:pPr>
    <w:rPr>
      <w:b/>
      <w:color w:val="403152" w:themeColor="accent4" w:themeShade="80"/>
      <w:sz w:val="52"/>
      <w:szCs w:val="52"/>
    </w:rPr>
  </w:style>
  <w:style w:type="character" w:customStyle="1" w:styleId="ParttitleChar">
    <w:name w:val="Part title Char"/>
    <w:basedOn w:val="DefaultParagraphFont"/>
    <w:link w:val="Parttitle"/>
    <w:rsid w:val="00F80DA8"/>
    <w:rPr>
      <w:b/>
      <w:color w:val="808080" w:themeColor="background1" w:themeShade="80"/>
      <w:sz w:val="52"/>
      <w:szCs w:val="52"/>
    </w:rPr>
  </w:style>
  <w:style w:type="character" w:customStyle="1" w:styleId="SectiontitileChar">
    <w:name w:val="Section titile Char"/>
    <w:basedOn w:val="DefaultParagraphFont"/>
    <w:link w:val="Sectiontitile"/>
    <w:rsid w:val="00C57617"/>
    <w:rPr>
      <w:b/>
      <w:color w:val="403152" w:themeColor="accent4" w:themeShade="80"/>
      <w:sz w:val="52"/>
      <w:szCs w:val="52"/>
    </w:rPr>
  </w:style>
  <w:style w:type="table" w:styleId="LightShading-Accent4">
    <w:name w:val="Light Shading Accent 4"/>
    <w:basedOn w:val="TableNormal"/>
    <w:uiPriority w:val="60"/>
    <w:rsid w:val="00456F4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Guidancenote">
    <w:name w:val="Guidance note"/>
    <w:basedOn w:val="Princtext"/>
    <w:link w:val="GuidancenoteChar"/>
    <w:qFormat/>
    <w:rsid w:val="003B3F8F"/>
    <w:pPr>
      <w:shd w:val="clear" w:color="auto" w:fill="E5DFEC" w:themeFill="accent4" w:themeFillTint="33"/>
    </w:pPr>
    <w:rPr>
      <w:b w:val="0"/>
      <w:i/>
    </w:rPr>
  </w:style>
  <w:style w:type="paragraph" w:customStyle="1" w:styleId="subheadingforregs">
    <w:name w:val="subheading for regs"/>
    <w:basedOn w:val="Heading1"/>
    <w:next w:val="subsubheadingregsnoed"/>
    <w:link w:val="subheadingforregsChar"/>
    <w:qFormat/>
    <w:rsid w:val="001E78B4"/>
    <w:pPr>
      <w:numPr>
        <w:numId w:val="0"/>
      </w:numPr>
    </w:pPr>
    <w:rPr>
      <w:rFonts w:asciiTheme="majorHAnsi" w:hAnsiTheme="majorHAnsi"/>
      <w:b/>
      <w:caps/>
    </w:rPr>
  </w:style>
  <w:style w:type="character" w:customStyle="1" w:styleId="GuidancenoteChar">
    <w:name w:val="Guidance note Char"/>
    <w:basedOn w:val="PrinctextChar"/>
    <w:link w:val="Guidancenote"/>
    <w:rsid w:val="003B3F8F"/>
    <w:rPr>
      <w:b w:val="0"/>
      <w:i/>
      <w:sz w:val="20"/>
      <w:szCs w:val="20"/>
      <w:shd w:val="clear" w:color="auto" w:fill="E5DFEC" w:themeFill="accent4" w:themeFillTint="33"/>
    </w:rPr>
  </w:style>
  <w:style w:type="paragraph" w:customStyle="1" w:styleId="subsubheadingregsnoed">
    <w:name w:val="sub sub heading regs (no.ed)"/>
    <w:basedOn w:val="Contentstext"/>
    <w:next w:val="Reqstext"/>
    <w:link w:val="subsubheadingregsnoedChar"/>
    <w:qFormat/>
    <w:rsid w:val="001B145F"/>
    <w:pPr>
      <w:ind w:left="567" w:hanging="567"/>
    </w:pPr>
  </w:style>
  <w:style w:type="character" w:customStyle="1" w:styleId="subheadingforregsChar">
    <w:name w:val="subheading for regs Char"/>
    <w:basedOn w:val="ContentstitleChar"/>
    <w:link w:val="subheadingforregs"/>
    <w:rsid w:val="001E78B4"/>
    <w:rPr>
      <w:rFonts w:asciiTheme="majorHAnsi" w:hAnsiTheme="majorHAnsi"/>
      <w:b/>
      <w:caps/>
      <w:color w:val="403152" w:themeColor="accent4" w:themeShade="80"/>
      <w:sz w:val="28"/>
      <w:szCs w:val="28"/>
    </w:rPr>
  </w:style>
  <w:style w:type="paragraph" w:styleId="TOC2">
    <w:name w:val="toc 2"/>
    <w:basedOn w:val="Normal"/>
    <w:next w:val="Normal"/>
    <w:autoRedefine/>
    <w:uiPriority w:val="39"/>
    <w:semiHidden/>
    <w:unhideWhenUsed/>
    <w:qFormat/>
    <w:rsid w:val="00A66963"/>
    <w:pPr>
      <w:spacing w:after="100"/>
      <w:ind w:left="220"/>
    </w:pPr>
    <w:rPr>
      <w:rFonts w:eastAsiaTheme="minorEastAsia"/>
      <w:lang w:val="en-US" w:eastAsia="ja-JP"/>
    </w:rPr>
  </w:style>
  <w:style w:type="character" w:customStyle="1" w:styleId="subsubheadingregsnoedChar">
    <w:name w:val="sub sub heading regs (no.ed) Char"/>
    <w:basedOn w:val="ContentstextChar"/>
    <w:link w:val="subsubheadingregsnoed"/>
    <w:rsid w:val="001B145F"/>
    <w:rPr>
      <w:color w:val="403152" w:themeColor="accent4" w:themeShade="80"/>
      <w:sz w:val="28"/>
      <w:szCs w:val="28"/>
    </w:rPr>
  </w:style>
  <w:style w:type="paragraph" w:styleId="TOC3">
    <w:name w:val="toc 3"/>
    <w:basedOn w:val="Normal"/>
    <w:next w:val="Normal"/>
    <w:autoRedefine/>
    <w:uiPriority w:val="39"/>
    <w:semiHidden/>
    <w:unhideWhenUsed/>
    <w:qFormat/>
    <w:rsid w:val="00A66963"/>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semiHidden/>
    <w:rsid w:val="00B468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68F6"/>
    <w:rPr>
      <w:rFonts w:asciiTheme="majorHAnsi" w:eastAsiaTheme="majorEastAsia" w:hAnsiTheme="majorHAnsi" w:cstheme="majorBidi"/>
      <w:b/>
      <w:bCs/>
      <w:color w:val="4F81BD" w:themeColor="accent1"/>
    </w:rPr>
  </w:style>
  <w:style w:type="paragraph" w:customStyle="1" w:styleId="bullettedlist">
    <w:name w:val="bulletted list"/>
    <w:basedOn w:val="Normal"/>
    <w:link w:val="bullettedlistChar"/>
    <w:qFormat/>
    <w:rsid w:val="00B468F6"/>
    <w:pPr>
      <w:keepNext/>
      <w:widowControl w:val="0"/>
      <w:numPr>
        <w:numId w:val="17"/>
      </w:numPr>
      <w:tabs>
        <w:tab w:val="left" w:pos="1134"/>
      </w:tabs>
      <w:ind w:left="1134" w:hanging="425"/>
    </w:pPr>
    <w:rPr>
      <w:rFonts w:eastAsia="MS Mincho" w:cs="Times New Roman"/>
      <w:lang w:val="en-US"/>
    </w:rPr>
  </w:style>
  <w:style w:type="character" w:customStyle="1" w:styleId="bullettedlistChar">
    <w:name w:val="bulletted list Char"/>
    <w:link w:val="bullettedlist"/>
    <w:rsid w:val="00B468F6"/>
    <w:rPr>
      <w:rFonts w:ascii="Verdana" w:eastAsia="MS Mincho" w:hAnsi="Verdana" w:cs="Times New Roman"/>
      <w:sz w:val="20"/>
      <w:lang w:val="en-US"/>
    </w:rPr>
  </w:style>
  <w:style w:type="character" w:customStyle="1" w:styleId="Heading9Char">
    <w:name w:val="Heading 9 Char"/>
    <w:basedOn w:val="DefaultParagraphFont"/>
    <w:link w:val="Heading9"/>
    <w:uiPriority w:val="9"/>
    <w:semiHidden/>
    <w:rsid w:val="00053E94"/>
    <w:rPr>
      <w:rFonts w:asciiTheme="majorHAnsi" w:eastAsiaTheme="majorEastAsia" w:hAnsiTheme="majorHAnsi" w:cstheme="majorBidi"/>
      <w:i/>
      <w:iCs/>
      <w:color w:val="404040" w:themeColor="text1" w:themeTint="BF"/>
      <w:sz w:val="20"/>
      <w:szCs w:val="20"/>
    </w:rPr>
  </w:style>
  <w:style w:type="character" w:customStyle="1" w:styleId="a">
    <w:name w:val="_"/>
    <w:basedOn w:val="DefaultParagraphFont"/>
    <w:rsid w:val="00053E94"/>
  </w:style>
  <w:style w:type="table" w:styleId="TableGrid">
    <w:name w:val="Table Grid"/>
    <w:basedOn w:val="TableNormal"/>
    <w:rsid w:val="00053E94"/>
    <w:pPr>
      <w:widowControl w:val="0"/>
      <w:overflowPunct w:val="0"/>
      <w:autoSpaceDE w:val="0"/>
      <w:autoSpaceDN w:val="0"/>
      <w:adjustRightInd w:val="0"/>
      <w:spacing w:after="0" w:line="240" w:lineRule="auto"/>
      <w:textAlignment w:val="baseline"/>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8F3FC8"/>
    <w:rPr>
      <w:b/>
      <w:bCs/>
    </w:rPr>
  </w:style>
  <w:style w:type="paragraph" w:customStyle="1" w:styleId="Reqstextindentbullet">
    <w:name w:val="Reqs text indent bullet"/>
    <w:basedOn w:val="Reqstext"/>
    <w:link w:val="ReqstextindentbulletChar"/>
    <w:rsid w:val="00FE6902"/>
    <w:pPr>
      <w:numPr>
        <w:ilvl w:val="0"/>
        <w:numId w:val="29"/>
      </w:numPr>
      <w:ind w:left="964" w:hanging="284"/>
    </w:pPr>
  </w:style>
  <w:style w:type="character" w:customStyle="1" w:styleId="ReqstextindentbulletChar">
    <w:name w:val="Reqs text indent bullet Char"/>
    <w:basedOn w:val="ReqstextChar"/>
    <w:link w:val="Reqstextindentbullet"/>
    <w:rsid w:val="00FE6902"/>
    <w:rPr>
      <w:sz w:val="20"/>
    </w:rPr>
  </w:style>
  <w:style w:type="paragraph" w:customStyle="1" w:styleId="Reqstextindentbulletlast">
    <w:name w:val="Reqs text indent bullet last"/>
    <w:basedOn w:val="Reqstextindentbullet"/>
    <w:link w:val="ReqstextindentbulletlastChar"/>
    <w:rsid w:val="00E40E32"/>
  </w:style>
  <w:style w:type="character" w:customStyle="1" w:styleId="ReqstextindentbulletlastChar">
    <w:name w:val="Reqs text indent bullet last Char"/>
    <w:basedOn w:val="ReqstextindentbulletChar"/>
    <w:link w:val="Reqstextindentbulletlast"/>
    <w:rsid w:val="00E40E32"/>
    <w:rPr>
      <w:sz w:val="20"/>
    </w:rPr>
  </w:style>
  <w:style w:type="paragraph" w:customStyle="1" w:styleId="Reqstextindent">
    <w:name w:val="Reqs text indent"/>
    <w:basedOn w:val="Reqstextindentbullet"/>
    <w:link w:val="ReqstextindentChar"/>
    <w:rsid w:val="008F3FC8"/>
    <w:pPr>
      <w:numPr>
        <w:numId w:val="0"/>
      </w:numPr>
      <w:ind w:left="567"/>
    </w:pPr>
  </w:style>
  <w:style w:type="character" w:customStyle="1" w:styleId="ReqstextindentChar">
    <w:name w:val="Reqs text indent Char"/>
    <w:basedOn w:val="ReqstextindentbulletChar"/>
    <w:link w:val="Reqstextindent"/>
    <w:rsid w:val="008F3FC8"/>
    <w:rPr>
      <w:sz w:val="20"/>
    </w:rPr>
  </w:style>
  <w:style w:type="character" w:customStyle="1" w:styleId="Followup">
    <w:name w:val="Follow up"/>
    <w:basedOn w:val="DefaultParagraphFont"/>
    <w:uiPriority w:val="1"/>
    <w:rsid w:val="00AE3DD1"/>
    <w:rPr>
      <w:rFonts w:ascii="Verdana" w:hAnsi="Verdana"/>
      <w:color w:val="FFFFFF" w:themeColor="background1"/>
      <w:bdr w:val="none" w:sz="0" w:space="0" w:color="auto"/>
      <w:shd w:val="clear" w:color="auto" w:fill="C00000"/>
    </w:rPr>
  </w:style>
  <w:style w:type="character" w:styleId="CommentReference">
    <w:name w:val="annotation reference"/>
    <w:basedOn w:val="DefaultParagraphFont"/>
    <w:uiPriority w:val="99"/>
    <w:semiHidden/>
    <w:unhideWhenUsed/>
    <w:rsid w:val="00985B0F"/>
    <w:rPr>
      <w:sz w:val="16"/>
      <w:szCs w:val="16"/>
    </w:rPr>
  </w:style>
  <w:style w:type="paragraph" w:styleId="CommentText">
    <w:name w:val="annotation text"/>
    <w:basedOn w:val="Normal"/>
    <w:link w:val="CommentTextChar"/>
    <w:uiPriority w:val="99"/>
    <w:semiHidden/>
    <w:unhideWhenUsed/>
    <w:rsid w:val="00985B0F"/>
    <w:rPr>
      <w:szCs w:val="20"/>
    </w:rPr>
  </w:style>
  <w:style w:type="character" w:customStyle="1" w:styleId="CommentTextChar">
    <w:name w:val="Comment Text Char"/>
    <w:basedOn w:val="DefaultParagraphFont"/>
    <w:link w:val="CommentText"/>
    <w:uiPriority w:val="99"/>
    <w:semiHidden/>
    <w:rsid w:val="00985B0F"/>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85B0F"/>
    <w:rPr>
      <w:b/>
      <w:bCs/>
    </w:rPr>
  </w:style>
  <w:style w:type="character" w:customStyle="1" w:styleId="CommentSubjectChar">
    <w:name w:val="Comment Subject Char"/>
    <w:basedOn w:val="CommentTextChar"/>
    <w:link w:val="CommentSubject"/>
    <w:uiPriority w:val="99"/>
    <w:semiHidden/>
    <w:rsid w:val="00985B0F"/>
    <w:rPr>
      <w:rFonts w:ascii="Verdana" w:hAnsi="Verdan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57211"/>
    <w:pPr>
      <w:keepLines/>
      <w:spacing w:after="120" w:line="240" w:lineRule="auto"/>
    </w:pPr>
    <w:rPr>
      <w:rFonts w:ascii="Verdana" w:hAnsi="Verdana"/>
      <w:color w:val="000000" w:themeColor="text1"/>
      <w:sz w:val="20"/>
    </w:rPr>
  </w:style>
  <w:style w:type="paragraph" w:styleId="Heading1">
    <w:name w:val="heading 1"/>
    <w:basedOn w:val="Normal"/>
    <w:next w:val="Requirementsheader"/>
    <w:link w:val="Heading1Char"/>
    <w:rsid w:val="00485E1C"/>
    <w:pPr>
      <w:numPr>
        <w:numId w:val="10"/>
      </w:numPr>
      <w:ind w:left="426" w:hanging="426"/>
      <w:outlineLvl w:val="0"/>
    </w:pPr>
    <w:rPr>
      <w:color w:val="403152" w:themeColor="accent4" w:themeShade="80"/>
      <w:sz w:val="28"/>
      <w:szCs w:val="28"/>
    </w:rPr>
  </w:style>
  <w:style w:type="paragraph" w:styleId="Heading2">
    <w:name w:val="heading 2"/>
    <w:basedOn w:val="Normal"/>
    <w:next w:val="Normal"/>
    <w:link w:val="Heading2Char"/>
    <w:uiPriority w:val="9"/>
    <w:semiHidden/>
    <w:unhideWhenUsed/>
    <w:rsid w:val="00B468F6"/>
    <w:pPr>
      <w:keepNext/>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68F6"/>
    <w:pPr>
      <w:keepNext/>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053E94"/>
    <w:pPr>
      <w:keepNext/>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3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3BB"/>
    <w:rPr>
      <w:rFonts w:ascii="Tahoma" w:hAnsi="Tahoma" w:cs="Tahoma"/>
      <w:sz w:val="16"/>
      <w:szCs w:val="16"/>
    </w:rPr>
  </w:style>
  <w:style w:type="character" w:customStyle="1" w:styleId="Heading1Char">
    <w:name w:val="Heading 1 Char"/>
    <w:basedOn w:val="DefaultParagraphFont"/>
    <w:link w:val="Heading1"/>
    <w:rsid w:val="00485E1C"/>
    <w:rPr>
      <w:color w:val="403152" w:themeColor="accent4" w:themeShade="80"/>
      <w:sz w:val="28"/>
      <w:szCs w:val="28"/>
    </w:rPr>
  </w:style>
  <w:style w:type="paragraph" w:styleId="Header">
    <w:name w:val="header"/>
    <w:basedOn w:val="Normal"/>
    <w:link w:val="HeaderChar"/>
    <w:uiPriority w:val="99"/>
    <w:unhideWhenUsed/>
    <w:rsid w:val="00FA4C7D"/>
    <w:pPr>
      <w:tabs>
        <w:tab w:val="center" w:pos="4513"/>
        <w:tab w:val="right" w:pos="9026"/>
      </w:tabs>
      <w:spacing w:after="0"/>
    </w:pPr>
  </w:style>
  <w:style w:type="character" w:customStyle="1" w:styleId="HeaderChar">
    <w:name w:val="Header Char"/>
    <w:basedOn w:val="DefaultParagraphFont"/>
    <w:link w:val="Header"/>
    <w:uiPriority w:val="99"/>
    <w:rsid w:val="00FA4C7D"/>
  </w:style>
  <w:style w:type="paragraph" w:styleId="Footer">
    <w:name w:val="footer"/>
    <w:basedOn w:val="Normal"/>
    <w:link w:val="FooterChar"/>
    <w:uiPriority w:val="99"/>
    <w:unhideWhenUsed/>
    <w:rsid w:val="00FA4C7D"/>
    <w:pPr>
      <w:tabs>
        <w:tab w:val="center" w:pos="4513"/>
        <w:tab w:val="right" w:pos="9026"/>
      </w:tabs>
      <w:spacing w:after="0"/>
    </w:pPr>
  </w:style>
  <w:style w:type="character" w:customStyle="1" w:styleId="FooterChar">
    <w:name w:val="Footer Char"/>
    <w:basedOn w:val="DefaultParagraphFont"/>
    <w:link w:val="Footer"/>
    <w:uiPriority w:val="99"/>
    <w:rsid w:val="00FA4C7D"/>
  </w:style>
  <w:style w:type="paragraph" w:styleId="ListParagraph">
    <w:name w:val="List Paragraph"/>
    <w:basedOn w:val="Normal"/>
    <w:link w:val="ListParagraphChar"/>
    <w:uiPriority w:val="34"/>
    <w:qFormat/>
    <w:rsid w:val="00485E1C"/>
    <w:pPr>
      <w:ind w:left="720"/>
      <w:contextualSpacing/>
    </w:pPr>
  </w:style>
  <w:style w:type="paragraph" w:customStyle="1" w:styleId="Requirementsheader">
    <w:name w:val="Requirements header"/>
    <w:basedOn w:val="Normal"/>
    <w:next w:val="Contentstitle"/>
    <w:link w:val="RequirementsheaderChar"/>
    <w:qFormat/>
    <w:rsid w:val="00BA6C0A"/>
    <w:pPr>
      <w:keepNext/>
      <w:spacing w:before="360"/>
    </w:pPr>
    <w:rPr>
      <w:b/>
      <w:color w:val="403152" w:themeColor="accent4" w:themeShade="80"/>
      <w:sz w:val="28"/>
      <w:szCs w:val="32"/>
    </w:rPr>
  </w:style>
  <w:style w:type="paragraph" w:customStyle="1" w:styleId="Princheader">
    <w:name w:val="Princ header"/>
    <w:basedOn w:val="Normal"/>
    <w:link w:val="PrincheaderChar"/>
    <w:rsid w:val="00485E1C"/>
    <w:pPr>
      <w:spacing w:before="120"/>
    </w:pPr>
    <w:rPr>
      <w:b/>
    </w:rPr>
  </w:style>
  <w:style w:type="character" w:customStyle="1" w:styleId="RequirementsheaderChar">
    <w:name w:val="Requirements header Char"/>
    <w:basedOn w:val="DefaultParagraphFont"/>
    <w:link w:val="Requirementsheader"/>
    <w:rsid w:val="00BA6C0A"/>
    <w:rPr>
      <w:b/>
      <w:color w:val="403152" w:themeColor="accent4" w:themeShade="80"/>
      <w:sz w:val="28"/>
      <w:szCs w:val="32"/>
    </w:rPr>
  </w:style>
  <w:style w:type="paragraph" w:customStyle="1" w:styleId="Explnotesheader">
    <w:name w:val="Expl notes header"/>
    <w:basedOn w:val="Normal"/>
    <w:next w:val="Explnotestext"/>
    <w:link w:val="ExplnotesheaderChar"/>
    <w:qFormat/>
    <w:rsid w:val="00BA6C0A"/>
    <w:pPr>
      <w:keepNext/>
      <w:spacing w:before="360"/>
      <w:jc w:val="right"/>
    </w:pPr>
    <w:rPr>
      <w:b/>
      <w:noProof/>
      <w:color w:val="403152" w:themeColor="accent4" w:themeShade="80"/>
      <w:lang w:eastAsia="en-GB"/>
    </w:rPr>
  </w:style>
  <w:style w:type="character" w:customStyle="1" w:styleId="PrincheaderChar">
    <w:name w:val="Princ header Char"/>
    <w:basedOn w:val="DefaultParagraphFont"/>
    <w:link w:val="Princheader"/>
    <w:rsid w:val="00485E1C"/>
    <w:rPr>
      <w:b/>
      <w:sz w:val="20"/>
    </w:rPr>
  </w:style>
  <w:style w:type="paragraph" w:customStyle="1" w:styleId="Reqstext">
    <w:name w:val="Reqs text"/>
    <w:basedOn w:val="ListParagraph"/>
    <w:link w:val="ReqstextChar"/>
    <w:qFormat/>
    <w:rsid w:val="008F3FC8"/>
    <w:pPr>
      <w:numPr>
        <w:ilvl w:val="1"/>
        <w:numId w:val="8"/>
      </w:numPr>
      <w:contextualSpacing w:val="0"/>
    </w:pPr>
  </w:style>
  <w:style w:type="character" w:customStyle="1" w:styleId="ExplnotesheaderChar">
    <w:name w:val="Expl notes header Char"/>
    <w:basedOn w:val="DefaultParagraphFont"/>
    <w:link w:val="Explnotesheader"/>
    <w:rsid w:val="00BA6C0A"/>
    <w:rPr>
      <w:b/>
      <w:noProof/>
      <w:color w:val="403152" w:themeColor="accent4" w:themeShade="80"/>
      <w:lang w:eastAsia="en-GB"/>
    </w:rPr>
  </w:style>
  <w:style w:type="paragraph" w:customStyle="1" w:styleId="Explnotestext">
    <w:name w:val="Expl notes text"/>
    <w:basedOn w:val="ListParagraph"/>
    <w:link w:val="ExplnotestextChar"/>
    <w:qFormat/>
    <w:rsid w:val="00485E1C"/>
    <w:pPr>
      <w:numPr>
        <w:numId w:val="4"/>
      </w:numPr>
      <w:spacing w:after="60"/>
      <w:ind w:left="3957" w:hanging="357"/>
      <w:contextualSpacing w:val="0"/>
    </w:pPr>
    <w:rPr>
      <w:szCs w:val="20"/>
    </w:rPr>
  </w:style>
  <w:style w:type="character" w:customStyle="1" w:styleId="ListParagraphChar">
    <w:name w:val="List Paragraph Char"/>
    <w:basedOn w:val="DefaultParagraphFont"/>
    <w:link w:val="ListParagraph"/>
    <w:uiPriority w:val="34"/>
    <w:rsid w:val="00485E1C"/>
  </w:style>
  <w:style w:type="character" w:customStyle="1" w:styleId="ReqstextChar">
    <w:name w:val="Reqs text Char"/>
    <w:basedOn w:val="ListParagraphChar"/>
    <w:link w:val="Reqstext"/>
    <w:rsid w:val="008F3FC8"/>
    <w:rPr>
      <w:sz w:val="20"/>
    </w:rPr>
  </w:style>
  <w:style w:type="paragraph" w:customStyle="1" w:styleId="Contentstitle">
    <w:name w:val="Contents title"/>
    <w:basedOn w:val="Normal"/>
    <w:link w:val="ContentstitleChar"/>
    <w:qFormat/>
    <w:rsid w:val="00485E1C"/>
    <w:rPr>
      <w:b/>
      <w:color w:val="403152" w:themeColor="accent2" w:themeShade="80"/>
      <w:sz w:val="48"/>
      <w:szCs w:val="48"/>
    </w:rPr>
  </w:style>
  <w:style w:type="character" w:customStyle="1" w:styleId="ExplnotestextChar">
    <w:name w:val="Expl notes text Char"/>
    <w:basedOn w:val="ListParagraphChar"/>
    <w:link w:val="Explnotestext"/>
    <w:rsid w:val="00485E1C"/>
    <w:rPr>
      <w:sz w:val="20"/>
      <w:szCs w:val="20"/>
    </w:rPr>
  </w:style>
  <w:style w:type="paragraph" w:customStyle="1" w:styleId="Contentstext">
    <w:name w:val="Contents text"/>
    <w:basedOn w:val="Heading1"/>
    <w:next w:val="Princtext"/>
    <w:link w:val="ContentstextChar"/>
    <w:qFormat/>
    <w:rsid w:val="000A20FA"/>
    <w:pPr>
      <w:keepNext/>
      <w:numPr>
        <w:numId w:val="8"/>
      </w:numPr>
      <w:spacing w:before="240" w:after="240"/>
    </w:pPr>
  </w:style>
  <w:style w:type="character" w:customStyle="1" w:styleId="ContentstitleChar">
    <w:name w:val="Contents title Char"/>
    <w:basedOn w:val="DefaultParagraphFont"/>
    <w:link w:val="Contentstitle"/>
    <w:rsid w:val="00485E1C"/>
    <w:rPr>
      <w:b/>
      <w:color w:val="403152" w:themeColor="accent2" w:themeShade="80"/>
      <w:sz w:val="48"/>
      <w:szCs w:val="48"/>
    </w:rPr>
  </w:style>
  <w:style w:type="paragraph" w:styleId="NoSpacing">
    <w:name w:val="No Spacing"/>
    <w:link w:val="NoSpacingChar"/>
    <w:uiPriority w:val="1"/>
    <w:rsid w:val="00485E1C"/>
    <w:pPr>
      <w:spacing w:after="0" w:line="240" w:lineRule="auto"/>
    </w:pPr>
    <w:rPr>
      <w:rFonts w:eastAsiaTheme="minorEastAsia"/>
      <w:lang w:val="en-US" w:eastAsia="ja-JP"/>
    </w:rPr>
  </w:style>
  <w:style w:type="character" w:customStyle="1" w:styleId="ContentstextChar">
    <w:name w:val="Contents text Char"/>
    <w:basedOn w:val="ListParagraphChar"/>
    <w:link w:val="Contentstext"/>
    <w:rsid w:val="000A20FA"/>
    <w:rPr>
      <w:color w:val="403152" w:themeColor="accent4" w:themeShade="80"/>
      <w:sz w:val="28"/>
      <w:szCs w:val="28"/>
    </w:rPr>
  </w:style>
  <w:style w:type="character" w:customStyle="1" w:styleId="NoSpacingChar">
    <w:name w:val="No Spacing Char"/>
    <w:basedOn w:val="DefaultParagraphFont"/>
    <w:link w:val="NoSpacing"/>
    <w:uiPriority w:val="1"/>
    <w:rsid w:val="00485E1C"/>
    <w:rPr>
      <w:rFonts w:eastAsiaTheme="minorEastAsia"/>
      <w:lang w:val="en-US" w:eastAsia="ja-JP"/>
    </w:rPr>
  </w:style>
  <w:style w:type="paragraph" w:customStyle="1" w:styleId="Princtext">
    <w:name w:val="Princ text"/>
    <w:basedOn w:val="Princheader"/>
    <w:next w:val="Requirementsheader"/>
    <w:link w:val="PrinctextChar"/>
    <w:qFormat/>
    <w:rsid w:val="009B1868"/>
    <w:pPr>
      <w:pBdr>
        <w:top w:val="single" w:sz="4" w:space="10" w:color="B2A1C7" w:themeColor="accent4" w:themeTint="99"/>
        <w:left w:val="single" w:sz="4" w:space="10" w:color="B2A1C7" w:themeColor="accent4" w:themeTint="99"/>
        <w:bottom w:val="single" w:sz="4" w:space="10" w:color="B2A1C7" w:themeColor="accent4" w:themeTint="99"/>
        <w:right w:val="single" w:sz="4" w:space="10" w:color="B2A1C7" w:themeColor="accent4" w:themeTint="99"/>
      </w:pBdr>
      <w:shd w:val="clear" w:color="auto" w:fill="CCC0D9" w:themeFill="accent4" w:themeFillTint="66"/>
      <w:spacing w:line="360" w:lineRule="auto"/>
    </w:pPr>
    <w:rPr>
      <w:szCs w:val="20"/>
    </w:rPr>
  </w:style>
  <w:style w:type="paragraph" w:customStyle="1" w:styleId="bulletedrequirements">
    <w:name w:val="bulleted requirements"/>
    <w:basedOn w:val="Reqstext"/>
    <w:link w:val="bulletedrequirementsChar"/>
    <w:qFormat/>
    <w:rsid w:val="00BA6C0A"/>
    <w:pPr>
      <w:numPr>
        <w:ilvl w:val="2"/>
      </w:numPr>
      <w:ind w:left="1134" w:hanging="283"/>
    </w:pPr>
    <w:rPr>
      <w:lang w:eastAsia="en-GB"/>
    </w:rPr>
  </w:style>
  <w:style w:type="character" w:customStyle="1" w:styleId="PrinctextChar">
    <w:name w:val="Princ text Char"/>
    <w:basedOn w:val="PrincheaderChar"/>
    <w:link w:val="Princtext"/>
    <w:rsid w:val="009B1868"/>
    <w:rPr>
      <w:b/>
      <w:sz w:val="20"/>
      <w:szCs w:val="20"/>
      <w:shd w:val="clear" w:color="auto" w:fill="CCC0D9" w:themeFill="accent4" w:themeFillTint="66"/>
    </w:rPr>
  </w:style>
  <w:style w:type="character" w:customStyle="1" w:styleId="bulletedrequirementsChar">
    <w:name w:val="bulleted requirements Char"/>
    <w:basedOn w:val="ReqstextChar"/>
    <w:link w:val="bulletedrequirements"/>
    <w:rsid w:val="00BA6C0A"/>
    <w:rPr>
      <w:sz w:val="20"/>
      <w:lang w:eastAsia="en-GB"/>
    </w:rPr>
  </w:style>
  <w:style w:type="paragraph" w:customStyle="1" w:styleId="Sectionno">
    <w:name w:val="Section no"/>
    <w:basedOn w:val="Normal"/>
    <w:link w:val="SectionnoChar"/>
    <w:rsid w:val="000B1162"/>
    <w:pPr>
      <w:jc w:val="right"/>
    </w:pPr>
    <w:rPr>
      <w:noProof/>
      <w:color w:val="CCC0D9" w:themeColor="accent4" w:themeTint="66"/>
      <w:sz w:val="400"/>
      <w:szCs w:val="400"/>
      <w:lang w:eastAsia="en-GB"/>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style>
  <w:style w:type="character" w:customStyle="1" w:styleId="SectionnoChar">
    <w:name w:val="Section no Char"/>
    <w:basedOn w:val="DefaultParagraphFont"/>
    <w:link w:val="Sectionno"/>
    <w:rsid w:val="000B1162"/>
    <w:rPr>
      <w:noProof/>
      <w:color w:val="CCC0D9" w:themeColor="accent4" w:themeTint="66"/>
      <w:sz w:val="400"/>
      <w:szCs w:val="400"/>
      <w:lang w:eastAsia="en-GB"/>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style>
  <w:style w:type="paragraph" w:styleId="TOC1">
    <w:name w:val="toc 1"/>
    <w:basedOn w:val="Normal"/>
    <w:next w:val="Normal"/>
    <w:autoRedefine/>
    <w:uiPriority w:val="39"/>
    <w:unhideWhenUsed/>
    <w:rsid w:val="00A3692D"/>
    <w:pPr>
      <w:tabs>
        <w:tab w:val="left" w:pos="709"/>
        <w:tab w:val="right" w:leader="dot" w:pos="9016"/>
      </w:tabs>
      <w:spacing w:after="100"/>
      <w:ind w:left="709" w:hanging="709"/>
    </w:pPr>
  </w:style>
  <w:style w:type="character" w:styleId="Hyperlink">
    <w:name w:val="Hyperlink"/>
    <w:basedOn w:val="DefaultParagraphFont"/>
    <w:uiPriority w:val="99"/>
    <w:unhideWhenUsed/>
    <w:rsid w:val="008830C6"/>
    <w:rPr>
      <w:color w:val="0000FF" w:themeColor="hyperlink"/>
      <w:u w:val="single"/>
    </w:rPr>
  </w:style>
  <w:style w:type="paragraph" w:styleId="TOCHeading">
    <w:name w:val="TOC Heading"/>
    <w:basedOn w:val="Heading1"/>
    <w:next w:val="Normal"/>
    <w:uiPriority w:val="39"/>
    <w:semiHidden/>
    <w:unhideWhenUsed/>
    <w:qFormat/>
    <w:rsid w:val="008830C6"/>
    <w:pPr>
      <w:keepNext/>
      <w:numPr>
        <w:numId w:val="0"/>
      </w:numPr>
      <w:spacing w:before="480" w:after="0"/>
      <w:outlineLvl w:val="9"/>
    </w:pPr>
    <w:rPr>
      <w:rFonts w:asciiTheme="majorHAnsi" w:eastAsiaTheme="majorEastAsia" w:hAnsiTheme="majorHAnsi" w:cstheme="majorBidi"/>
      <w:b/>
      <w:bCs/>
      <w:color w:val="365F91" w:themeColor="accent1" w:themeShade="BF"/>
      <w:lang w:val="en-US" w:eastAsia="ja-JP"/>
    </w:rPr>
  </w:style>
  <w:style w:type="paragraph" w:customStyle="1" w:styleId="Parttitle">
    <w:name w:val="Part title"/>
    <w:basedOn w:val="Normal"/>
    <w:next w:val="Sectiontitile"/>
    <w:link w:val="ParttitleChar"/>
    <w:qFormat/>
    <w:rsid w:val="00F80DA8"/>
    <w:pPr>
      <w:spacing w:after="480"/>
      <w:jc w:val="right"/>
    </w:pPr>
    <w:rPr>
      <w:b/>
      <w:color w:val="808080" w:themeColor="background1" w:themeShade="80"/>
      <w:sz w:val="52"/>
      <w:szCs w:val="52"/>
    </w:rPr>
  </w:style>
  <w:style w:type="paragraph" w:customStyle="1" w:styleId="Sectiontitile">
    <w:name w:val="Section titile"/>
    <w:basedOn w:val="Normal"/>
    <w:next w:val="Contentstitle"/>
    <w:link w:val="SectiontitileChar"/>
    <w:qFormat/>
    <w:rsid w:val="00C57617"/>
    <w:pPr>
      <w:ind w:left="426"/>
      <w:jc w:val="right"/>
    </w:pPr>
    <w:rPr>
      <w:b/>
      <w:color w:val="403152" w:themeColor="accent4" w:themeShade="80"/>
      <w:sz w:val="52"/>
      <w:szCs w:val="52"/>
    </w:rPr>
  </w:style>
  <w:style w:type="character" w:customStyle="1" w:styleId="ParttitleChar">
    <w:name w:val="Part title Char"/>
    <w:basedOn w:val="DefaultParagraphFont"/>
    <w:link w:val="Parttitle"/>
    <w:rsid w:val="00F80DA8"/>
    <w:rPr>
      <w:b/>
      <w:color w:val="808080" w:themeColor="background1" w:themeShade="80"/>
      <w:sz w:val="52"/>
      <w:szCs w:val="52"/>
    </w:rPr>
  </w:style>
  <w:style w:type="character" w:customStyle="1" w:styleId="SectiontitileChar">
    <w:name w:val="Section titile Char"/>
    <w:basedOn w:val="DefaultParagraphFont"/>
    <w:link w:val="Sectiontitile"/>
    <w:rsid w:val="00C57617"/>
    <w:rPr>
      <w:b/>
      <w:color w:val="403152" w:themeColor="accent4" w:themeShade="80"/>
      <w:sz w:val="52"/>
      <w:szCs w:val="52"/>
    </w:rPr>
  </w:style>
  <w:style w:type="table" w:styleId="LightShading-Accent4">
    <w:name w:val="Light Shading Accent 4"/>
    <w:basedOn w:val="TableNormal"/>
    <w:uiPriority w:val="60"/>
    <w:rsid w:val="00456F4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Guidancenote">
    <w:name w:val="Guidance note"/>
    <w:basedOn w:val="Princtext"/>
    <w:link w:val="GuidancenoteChar"/>
    <w:qFormat/>
    <w:rsid w:val="003B3F8F"/>
    <w:pPr>
      <w:shd w:val="clear" w:color="auto" w:fill="E5DFEC" w:themeFill="accent4" w:themeFillTint="33"/>
    </w:pPr>
    <w:rPr>
      <w:b w:val="0"/>
      <w:i/>
    </w:rPr>
  </w:style>
  <w:style w:type="paragraph" w:customStyle="1" w:styleId="subheadingforregs">
    <w:name w:val="subheading for regs"/>
    <w:basedOn w:val="Heading1"/>
    <w:next w:val="subsubheadingregsnoed"/>
    <w:link w:val="subheadingforregsChar"/>
    <w:qFormat/>
    <w:rsid w:val="001E78B4"/>
    <w:pPr>
      <w:numPr>
        <w:numId w:val="0"/>
      </w:numPr>
    </w:pPr>
    <w:rPr>
      <w:rFonts w:asciiTheme="majorHAnsi" w:hAnsiTheme="majorHAnsi"/>
      <w:b/>
      <w:caps/>
    </w:rPr>
  </w:style>
  <w:style w:type="character" w:customStyle="1" w:styleId="GuidancenoteChar">
    <w:name w:val="Guidance note Char"/>
    <w:basedOn w:val="PrinctextChar"/>
    <w:link w:val="Guidancenote"/>
    <w:rsid w:val="003B3F8F"/>
    <w:rPr>
      <w:b w:val="0"/>
      <w:i/>
      <w:sz w:val="20"/>
      <w:szCs w:val="20"/>
      <w:shd w:val="clear" w:color="auto" w:fill="E5DFEC" w:themeFill="accent4" w:themeFillTint="33"/>
    </w:rPr>
  </w:style>
  <w:style w:type="paragraph" w:customStyle="1" w:styleId="subsubheadingregsnoed">
    <w:name w:val="sub sub heading regs (no.ed)"/>
    <w:basedOn w:val="Contentstext"/>
    <w:next w:val="Reqstext"/>
    <w:link w:val="subsubheadingregsnoedChar"/>
    <w:qFormat/>
    <w:rsid w:val="001B145F"/>
    <w:pPr>
      <w:ind w:left="567" w:hanging="567"/>
    </w:pPr>
  </w:style>
  <w:style w:type="character" w:customStyle="1" w:styleId="subheadingforregsChar">
    <w:name w:val="subheading for regs Char"/>
    <w:basedOn w:val="ContentstitleChar"/>
    <w:link w:val="subheadingforregs"/>
    <w:rsid w:val="001E78B4"/>
    <w:rPr>
      <w:rFonts w:asciiTheme="majorHAnsi" w:hAnsiTheme="majorHAnsi"/>
      <w:b/>
      <w:caps/>
      <w:color w:val="403152" w:themeColor="accent4" w:themeShade="80"/>
      <w:sz w:val="28"/>
      <w:szCs w:val="28"/>
    </w:rPr>
  </w:style>
  <w:style w:type="paragraph" w:styleId="TOC2">
    <w:name w:val="toc 2"/>
    <w:basedOn w:val="Normal"/>
    <w:next w:val="Normal"/>
    <w:autoRedefine/>
    <w:uiPriority w:val="39"/>
    <w:semiHidden/>
    <w:unhideWhenUsed/>
    <w:qFormat/>
    <w:rsid w:val="00A66963"/>
    <w:pPr>
      <w:spacing w:after="100"/>
      <w:ind w:left="220"/>
    </w:pPr>
    <w:rPr>
      <w:rFonts w:eastAsiaTheme="minorEastAsia"/>
      <w:lang w:val="en-US" w:eastAsia="ja-JP"/>
    </w:rPr>
  </w:style>
  <w:style w:type="character" w:customStyle="1" w:styleId="subsubheadingregsnoedChar">
    <w:name w:val="sub sub heading regs (no.ed) Char"/>
    <w:basedOn w:val="ContentstextChar"/>
    <w:link w:val="subsubheadingregsnoed"/>
    <w:rsid w:val="001B145F"/>
    <w:rPr>
      <w:color w:val="403152" w:themeColor="accent4" w:themeShade="80"/>
      <w:sz w:val="28"/>
      <w:szCs w:val="28"/>
    </w:rPr>
  </w:style>
  <w:style w:type="paragraph" w:styleId="TOC3">
    <w:name w:val="toc 3"/>
    <w:basedOn w:val="Normal"/>
    <w:next w:val="Normal"/>
    <w:autoRedefine/>
    <w:uiPriority w:val="39"/>
    <w:semiHidden/>
    <w:unhideWhenUsed/>
    <w:qFormat/>
    <w:rsid w:val="00A66963"/>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semiHidden/>
    <w:rsid w:val="00B468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68F6"/>
    <w:rPr>
      <w:rFonts w:asciiTheme="majorHAnsi" w:eastAsiaTheme="majorEastAsia" w:hAnsiTheme="majorHAnsi" w:cstheme="majorBidi"/>
      <w:b/>
      <w:bCs/>
      <w:color w:val="4F81BD" w:themeColor="accent1"/>
    </w:rPr>
  </w:style>
  <w:style w:type="paragraph" w:customStyle="1" w:styleId="bullettedlist">
    <w:name w:val="bulletted list"/>
    <w:basedOn w:val="Normal"/>
    <w:link w:val="bullettedlistChar"/>
    <w:qFormat/>
    <w:rsid w:val="00B468F6"/>
    <w:pPr>
      <w:keepNext/>
      <w:widowControl w:val="0"/>
      <w:numPr>
        <w:numId w:val="17"/>
      </w:numPr>
      <w:tabs>
        <w:tab w:val="left" w:pos="1134"/>
      </w:tabs>
      <w:ind w:left="1134" w:hanging="425"/>
    </w:pPr>
    <w:rPr>
      <w:rFonts w:eastAsia="MS Mincho" w:cs="Times New Roman"/>
      <w:lang w:val="en-US"/>
    </w:rPr>
  </w:style>
  <w:style w:type="character" w:customStyle="1" w:styleId="bullettedlistChar">
    <w:name w:val="bulletted list Char"/>
    <w:link w:val="bullettedlist"/>
    <w:rsid w:val="00B468F6"/>
    <w:rPr>
      <w:rFonts w:ascii="Verdana" w:eastAsia="MS Mincho" w:hAnsi="Verdana" w:cs="Times New Roman"/>
      <w:sz w:val="20"/>
      <w:lang w:val="en-US"/>
    </w:rPr>
  </w:style>
  <w:style w:type="character" w:customStyle="1" w:styleId="Heading9Char">
    <w:name w:val="Heading 9 Char"/>
    <w:basedOn w:val="DefaultParagraphFont"/>
    <w:link w:val="Heading9"/>
    <w:uiPriority w:val="9"/>
    <w:semiHidden/>
    <w:rsid w:val="00053E94"/>
    <w:rPr>
      <w:rFonts w:asciiTheme="majorHAnsi" w:eastAsiaTheme="majorEastAsia" w:hAnsiTheme="majorHAnsi" w:cstheme="majorBidi"/>
      <w:i/>
      <w:iCs/>
      <w:color w:val="404040" w:themeColor="text1" w:themeTint="BF"/>
      <w:sz w:val="20"/>
      <w:szCs w:val="20"/>
    </w:rPr>
  </w:style>
  <w:style w:type="character" w:customStyle="1" w:styleId="a">
    <w:name w:val="_"/>
    <w:basedOn w:val="DefaultParagraphFont"/>
    <w:rsid w:val="00053E94"/>
  </w:style>
  <w:style w:type="table" w:styleId="TableGrid">
    <w:name w:val="Table Grid"/>
    <w:basedOn w:val="TableNormal"/>
    <w:rsid w:val="00053E94"/>
    <w:pPr>
      <w:widowControl w:val="0"/>
      <w:overflowPunct w:val="0"/>
      <w:autoSpaceDE w:val="0"/>
      <w:autoSpaceDN w:val="0"/>
      <w:adjustRightInd w:val="0"/>
      <w:spacing w:after="0" w:line="240" w:lineRule="auto"/>
      <w:textAlignment w:val="baseline"/>
    </w:pPr>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8F3FC8"/>
    <w:rPr>
      <w:b/>
      <w:bCs/>
    </w:rPr>
  </w:style>
  <w:style w:type="paragraph" w:customStyle="1" w:styleId="Reqstextindentbullet">
    <w:name w:val="Reqs text indent bullet"/>
    <w:basedOn w:val="Reqstext"/>
    <w:link w:val="ReqstextindentbulletChar"/>
    <w:rsid w:val="00FE6902"/>
    <w:pPr>
      <w:numPr>
        <w:ilvl w:val="0"/>
        <w:numId w:val="29"/>
      </w:numPr>
      <w:ind w:left="964" w:hanging="284"/>
    </w:pPr>
  </w:style>
  <w:style w:type="character" w:customStyle="1" w:styleId="ReqstextindentbulletChar">
    <w:name w:val="Reqs text indent bullet Char"/>
    <w:basedOn w:val="ReqstextChar"/>
    <w:link w:val="Reqstextindentbullet"/>
    <w:rsid w:val="00FE6902"/>
    <w:rPr>
      <w:sz w:val="20"/>
    </w:rPr>
  </w:style>
  <w:style w:type="paragraph" w:customStyle="1" w:styleId="Reqstextindentbulletlast">
    <w:name w:val="Reqs text indent bullet last"/>
    <w:basedOn w:val="Reqstextindentbullet"/>
    <w:link w:val="ReqstextindentbulletlastChar"/>
    <w:rsid w:val="00E40E32"/>
  </w:style>
  <w:style w:type="character" w:customStyle="1" w:styleId="ReqstextindentbulletlastChar">
    <w:name w:val="Reqs text indent bullet last Char"/>
    <w:basedOn w:val="ReqstextindentbulletChar"/>
    <w:link w:val="Reqstextindentbulletlast"/>
    <w:rsid w:val="00E40E32"/>
    <w:rPr>
      <w:sz w:val="20"/>
    </w:rPr>
  </w:style>
  <w:style w:type="paragraph" w:customStyle="1" w:styleId="Reqstextindent">
    <w:name w:val="Reqs text indent"/>
    <w:basedOn w:val="Reqstextindentbullet"/>
    <w:link w:val="ReqstextindentChar"/>
    <w:rsid w:val="008F3FC8"/>
    <w:pPr>
      <w:numPr>
        <w:numId w:val="0"/>
      </w:numPr>
      <w:ind w:left="567"/>
    </w:pPr>
  </w:style>
  <w:style w:type="character" w:customStyle="1" w:styleId="ReqstextindentChar">
    <w:name w:val="Reqs text indent Char"/>
    <w:basedOn w:val="ReqstextindentbulletChar"/>
    <w:link w:val="Reqstextindent"/>
    <w:rsid w:val="008F3FC8"/>
    <w:rPr>
      <w:sz w:val="20"/>
    </w:rPr>
  </w:style>
  <w:style w:type="character" w:customStyle="1" w:styleId="Followup">
    <w:name w:val="Follow up"/>
    <w:basedOn w:val="DefaultParagraphFont"/>
    <w:uiPriority w:val="1"/>
    <w:rsid w:val="00AE3DD1"/>
    <w:rPr>
      <w:rFonts w:ascii="Verdana" w:hAnsi="Verdana"/>
      <w:color w:val="FFFFFF" w:themeColor="background1"/>
      <w:bdr w:val="none" w:sz="0" w:space="0" w:color="auto"/>
      <w:shd w:val="clear" w:color="auto" w:fill="C00000"/>
    </w:rPr>
  </w:style>
  <w:style w:type="character" w:styleId="CommentReference">
    <w:name w:val="annotation reference"/>
    <w:basedOn w:val="DefaultParagraphFont"/>
    <w:uiPriority w:val="99"/>
    <w:semiHidden/>
    <w:unhideWhenUsed/>
    <w:rsid w:val="00985B0F"/>
    <w:rPr>
      <w:sz w:val="16"/>
      <w:szCs w:val="16"/>
    </w:rPr>
  </w:style>
  <w:style w:type="paragraph" w:styleId="CommentText">
    <w:name w:val="annotation text"/>
    <w:basedOn w:val="Normal"/>
    <w:link w:val="CommentTextChar"/>
    <w:uiPriority w:val="99"/>
    <w:semiHidden/>
    <w:unhideWhenUsed/>
    <w:rsid w:val="00985B0F"/>
    <w:rPr>
      <w:szCs w:val="20"/>
    </w:rPr>
  </w:style>
  <w:style w:type="character" w:customStyle="1" w:styleId="CommentTextChar">
    <w:name w:val="Comment Text Char"/>
    <w:basedOn w:val="DefaultParagraphFont"/>
    <w:link w:val="CommentText"/>
    <w:uiPriority w:val="99"/>
    <w:semiHidden/>
    <w:rsid w:val="00985B0F"/>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85B0F"/>
    <w:rPr>
      <w:b/>
      <w:bCs/>
    </w:rPr>
  </w:style>
  <w:style w:type="character" w:customStyle="1" w:styleId="CommentSubjectChar">
    <w:name w:val="Comment Subject Char"/>
    <w:basedOn w:val="CommentTextChar"/>
    <w:link w:val="CommentSubject"/>
    <w:uiPriority w:val="99"/>
    <w:semiHidden/>
    <w:rsid w:val="00985B0F"/>
    <w:rPr>
      <w:rFonts w:ascii="Verdana" w:hAnsi="Verdan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rentstudents.org/studentadvice" TargetMode="External"/><Relationship Id="rId4" Type="http://schemas.microsoft.com/office/2007/relationships/stylesWithEffects" Target="stylesWithEffects.xml"/><Relationship Id="rId9" Type="http://schemas.openxmlformats.org/officeDocument/2006/relationships/hyperlink" Target="http://www.ntu.ac.uk/current_students/resources/student_handbook/index.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Purple">
      <a:dk1>
        <a:sysClr val="windowText" lastClr="000000"/>
      </a:dk1>
      <a:lt1>
        <a:sysClr val="window" lastClr="FFFFFF"/>
      </a:lt1>
      <a:dk2>
        <a:srgbClr val="1F497D"/>
      </a:dk2>
      <a:lt2>
        <a:srgbClr val="EEECE1"/>
      </a:lt2>
      <a:accent1>
        <a:srgbClr val="4F81BD"/>
      </a:accent1>
      <a:accent2>
        <a:srgbClr val="8064A2"/>
      </a:accent2>
      <a:accent3>
        <a:srgbClr val="4F81BD"/>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090C2-998D-4F79-B22A-14E30B07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3950</Words>
  <Characters>22518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26416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Alan B!</cp:lastModifiedBy>
  <cp:revision>7</cp:revision>
  <cp:lastPrinted>2014-08-29T13:04:00Z</cp:lastPrinted>
  <dcterms:created xsi:type="dcterms:W3CDTF">2014-09-15T09:31:00Z</dcterms:created>
  <dcterms:modified xsi:type="dcterms:W3CDTF">2014-12-08T12:55:00Z</dcterms:modified>
</cp:coreProperties>
</file>